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49A57" w14:textId="56A363A9" w:rsidR="001F6FC2" w:rsidRPr="002616E5" w:rsidRDefault="001F6FC2" w:rsidP="0050077E">
      <w:pPr>
        <w:jc w:val="center"/>
        <w:rPr>
          <w:b/>
          <w:sz w:val="28"/>
          <w:szCs w:val="28"/>
        </w:rPr>
      </w:pPr>
      <w:r w:rsidRPr="002616E5">
        <w:rPr>
          <w:b/>
          <w:sz w:val="28"/>
          <w:szCs w:val="28"/>
        </w:rPr>
        <w:t>Smlouva o poskytování tiskových</w:t>
      </w:r>
      <w:r w:rsidR="00314993">
        <w:rPr>
          <w:b/>
          <w:sz w:val="28"/>
          <w:szCs w:val="28"/>
        </w:rPr>
        <w:t xml:space="preserve"> a kopírovacích </w:t>
      </w:r>
      <w:r w:rsidRPr="002616E5">
        <w:rPr>
          <w:b/>
          <w:sz w:val="28"/>
          <w:szCs w:val="28"/>
        </w:rPr>
        <w:t>služeb</w:t>
      </w:r>
    </w:p>
    <w:p w14:paraId="7771FDD4" w14:textId="77777777" w:rsidR="001F6FC2" w:rsidRDefault="001F6FC2" w:rsidP="0050077E">
      <w:pPr>
        <w:jc w:val="center"/>
      </w:pPr>
      <w:r>
        <w:t>Uzavřená podle ust. § 1726 a § 1746 zákona č. 89/2012, občanský zákoník, ve znění pozdějších předpisů (dále jen „občanský zákoník“</w:t>
      </w:r>
      <w:r w:rsidR="0050077E">
        <w:t>), mezi stranami:</w:t>
      </w:r>
    </w:p>
    <w:p w14:paraId="6B23A287" w14:textId="77777777" w:rsidR="001F6FC2" w:rsidRDefault="001F6FC2" w:rsidP="00F94091">
      <w:pPr>
        <w:spacing w:after="0"/>
        <w:rPr>
          <w:b/>
        </w:rPr>
      </w:pPr>
      <w:r>
        <w:rPr>
          <w:b/>
        </w:rPr>
        <w:t>Společnost:</w:t>
      </w:r>
      <w:r>
        <w:rPr>
          <w:b/>
        </w:rPr>
        <w:tab/>
        <w:t>Nemocnice s poliklinikou Česká Lípa, a.s.</w:t>
      </w:r>
    </w:p>
    <w:p w14:paraId="511F0044" w14:textId="77777777" w:rsidR="001F6FC2" w:rsidRDefault="001F6FC2" w:rsidP="00F94091">
      <w:pPr>
        <w:spacing w:after="0"/>
      </w:pPr>
      <w:r>
        <w:t>Se sídlem:</w:t>
      </w:r>
      <w:r>
        <w:tab/>
        <w:t>Purkyňova 1849</w:t>
      </w:r>
      <w:r w:rsidR="00F94091">
        <w:t>, 470 77 Česká Lípa</w:t>
      </w:r>
    </w:p>
    <w:p w14:paraId="2D5A07D9" w14:textId="77777777" w:rsidR="00F94091" w:rsidRDefault="00F94091" w:rsidP="00F94091">
      <w:pPr>
        <w:spacing w:after="0"/>
      </w:pPr>
      <w:r>
        <w:t>IČ:</w:t>
      </w:r>
      <w:r>
        <w:tab/>
      </w:r>
      <w:r>
        <w:tab/>
        <w:t>27283518</w:t>
      </w:r>
    </w:p>
    <w:p w14:paraId="71EBCCD2" w14:textId="77777777" w:rsidR="00F94091" w:rsidRDefault="00F94091" w:rsidP="00F94091">
      <w:pPr>
        <w:spacing w:after="0"/>
      </w:pPr>
      <w:r>
        <w:t>DIČ:</w:t>
      </w:r>
      <w:r>
        <w:tab/>
      </w:r>
      <w:r>
        <w:tab/>
        <w:t>CZ27283518</w:t>
      </w:r>
    </w:p>
    <w:p w14:paraId="7E1D8EF1" w14:textId="77777777" w:rsidR="00F94091" w:rsidRDefault="00F94091" w:rsidP="00F94091">
      <w:pPr>
        <w:spacing w:after="0"/>
      </w:pPr>
      <w:r>
        <w:t>Bank. Spojení:</w:t>
      </w:r>
      <w:r>
        <w:tab/>
      </w:r>
      <w:r w:rsidR="002616E5">
        <w:t>MONETA</w:t>
      </w:r>
      <w:r>
        <w:t xml:space="preserve"> Money Bank, a.s.; 183452738/0600</w:t>
      </w:r>
    </w:p>
    <w:p w14:paraId="4F01C117" w14:textId="77777777" w:rsidR="00F94091" w:rsidRDefault="00F94091" w:rsidP="00F94091">
      <w:pPr>
        <w:spacing w:after="0"/>
      </w:pPr>
      <w:r>
        <w:t>Zastoupená:</w:t>
      </w:r>
      <w:r>
        <w:tab/>
      </w:r>
      <w:r w:rsidR="002616E5">
        <w:t>Ing. Pavel Marek</w:t>
      </w:r>
      <w:r>
        <w:t>, předseda představenstva</w:t>
      </w:r>
    </w:p>
    <w:p w14:paraId="11596DD8" w14:textId="77777777" w:rsidR="00F94091" w:rsidRDefault="00F94091" w:rsidP="0050077E">
      <w:pPr>
        <w:spacing w:after="0"/>
      </w:pPr>
      <w:r>
        <w:t>(dále jen „objednatel“)</w:t>
      </w:r>
    </w:p>
    <w:p w14:paraId="2ED7ACD2" w14:textId="77777777" w:rsidR="0050077E" w:rsidRDefault="0050077E" w:rsidP="0050077E">
      <w:pPr>
        <w:spacing w:after="0"/>
      </w:pPr>
    </w:p>
    <w:p w14:paraId="230DB45B" w14:textId="77777777" w:rsidR="00F94091" w:rsidRDefault="00F94091" w:rsidP="001F6FC2">
      <w:r>
        <w:t>a</w:t>
      </w:r>
    </w:p>
    <w:p w14:paraId="5FCCC626" w14:textId="553337DD" w:rsidR="00F94091" w:rsidRPr="00685F4C" w:rsidRDefault="00F94091" w:rsidP="00F94091">
      <w:pPr>
        <w:spacing w:after="0"/>
        <w:rPr>
          <w:b/>
          <w:highlight w:val="lightGray"/>
        </w:rPr>
      </w:pPr>
      <w:r w:rsidRPr="00685F4C">
        <w:rPr>
          <w:b/>
          <w:highlight w:val="lightGray"/>
        </w:rPr>
        <w:t>Společnost:</w:t>
      </w:r>
      <w:r w:rsidRPr="00685F4C">
        <w:rPr>
          <w:b/>
          <w:highlight w:val="lightGray"/>
        </w:rPr>
        <w:tab/>
      </w:r>
    </w:p>
    <w:p w14:paraId="4DDA7765" w14:textId="28F30196" w:rsidR="00F94091" w:rsidRPr="00685F4C" w:rsidRDefault="00F94091" w:rsidP="00F94091">
      <w:pPr>
        <w:spacing w:after="0"/>
        <w:rPr>
          <w:b/>
          <w:highlight w:val="lightGray"/>
        </w:rPr>
      </w:pPr>
      <w:r w:rsidRPr="00685F4C">
        <w:rPr>
          <w:highlight w:val="lightGray"/>
        </w:rPr>
        <w:t>Se sídlem:</w:t>
      </w:r>
      <w:r w:rsidRPr="00685F4C">
        <w:rPr>
          <w:highlight w:val="lightGray"/>
        </w:rPr>
        <w:tab/>
      </w:r>
    </w:p>
    <w:p w14:paraId="5123447E" w14:textId="0D90AB57" w:rsidR="00F94091" w:rsidRPr="00685F4C" w:rsidRDefault="00F94091" w:rsidP="00F94091">
      <w:pPr>
        <w:spacing w:after="0"/>
        <w:rPr>
          <w:highlight w:val="lightGray"/>
        </w:rPr>
      </w:pPr>
      <w:r w:rsidRPr="00685F4C">
        <w:rPr>
          <w:highlight w:val="lightGray"/>
        </w:rPr>
        <w:t>IČ:</w:t>
      </w:r>
      <w:r w:rsidRPr="00685F4C">
        <w:rPr>
          <w:highlight w:val="lightGray"/>
        </w:rPr>
        <w:tab/>
      </w:r>
      <w:r w:rsidRPr="00685F4C">
        <w:rPr>
          <w:highlight w:val="lightGray"/>
        </w:rPr>
        <w:tab/>
      </w:r>
    </w:p>
    <w:p w14:paraId="510777B4" w14:textId="0209E5E7" w:rsidR="00F94091" w:rsidRPr="00685F4C" w:rsidRDefault="00F94091" w:rsidP="00F94091">
      <w:pPr>
        <w:spacing w:after="0"/>
        <w:rPr>
          <w:highlight w:val="lightGray"/>
        </w:rPr>
      </w:pPr>
      <w:r w:rsidRPr="00685F4C">
        <w:rPr>
          <w:highlight w:val="lightGray"/>
        </w:rPr>
        <w:t>DIČ:</w:t>
      </w:r>
      <w:r w:rsidRPr="00685F4C">
        <w:rPr>
          <w:highlight w:val="lightGray"/>
        </w:rPr>
        <w:tab/>
      </w:r>
      <w:r w:rsidRPr="00685F4C">
        <w:rPr>
          <w:highlight w:val="lightGray"/>
        </w:rPr>
        <w:tab/>
      </w:r>
    </w:p>
    <w:p w14:paraId="26881DBE" w14:textId="50C5725C" w:rsidR="00F94091" w:rsidRPr="00685F4C" w:rsidRDefault="00F94091" w:rsidP="00F94091">
      <w:pPr>
        <w:spacing w:after="0"/>
        <w:rPr>
          <w:highlight w:val="lightGray"/>
        </w:rPr>
      </w:pPr>
      <w:r w:rsidRPr="00685F4C">
        <w:rPr>
          <w:highlight w:val="lightGray"/>
        </w:rPr>
        <w:t>Bank. Spojení:</w:t>
      </w:r>
      <w:r w:rsidRPr="00685F4C">
        <w:rPr>
          <w:highlight w:val="lightGray"/>
        </w:rPr>
        <w:tab/>
      </w:r>
    </w:p>
    <w:p w14:paraId="4EE9C456" w14:textId="41C10A0B" w:rsidR="00F94091" w:rsidRPr="00685F4C" w:rsidRDefault="00F94091" w:rsidP="00F94091">
      <w:pPr>
        <w:spacing w:after="0"/>
        <w:rPr>
          <w:highlight w:val="lightGray"/>
        </w:rPr>
      </w:pPr>
      <w:r w:rsidRPr="00685F4C">
        <w:rPr>
          <w:highlight w:val="lightGray"/>
        </w:rPr>
        <w:t>Zastoupená:</w:t>
      </w:r>
      <w:r w:rsidRPr="00685F4C">
        <w:rPr>
          <w:highlight w:val="lightGray"/>
        </w:rPr>
        <w:tab/>
      </w:r>
    </w:p>
    <w:p w14:paraId="791DE790" w14:textId="77777777" w:rsidR="00F94091" w:rsidRDefault="00F94091" w:rsidP="00F94091">
      <w:pPr>
        <w:spacing w:after="0"/>
      </w:pPr>
      <w:r w:rsidRPr="00685F4C">
        <w:rPr>
          <w:highlight w:val="lightGray"/>
        </w:rPr>
        <w:t>(dále jen „poskytovatel“)</w:t>
      </w:r>
    </w:p>
    <w:p w14:paraId="0B4974BB" w14:textId="77777777" w:rsidR="00F94091" w:rsidRDefault="00F94091" w:rsidP="00F94091">
      <w:pPr>
        <w:spacing w:after="0"/>
      </w:pPr>
    </w:p>
    <w:p w14:paraId="1C0FCF53" w14:textId="77777777" w:rsidR="00F94091" w:rsidRDefault="00F94091" w:rsidP="00F94091">
      <w:pPr>
        <w:spacing w:after="0"/>
        <w:jc w:val="center"/>
        <w:rPr>
          <w:b/>
        </w:rPr>
      </w:pPr>
      <w:r>
        <w:rPr>
          <w:b/>
        </w:rPr>
        <w:t>Čl. 1</w:t>
      </w:r>
    </w:p>
    <w:p w14:paraId="25916F22" w14:textId="77777777" w:rsidR="00F94091" w:rsidRDefault="00F94091" w:rsidP="00F94091">
      <w:pPr>
        <w:spacing w:after="0"/>
        <w:jc w:val="center"/>
        <w:rPr>
          <w:b/>
        </w:rPr>
      </w:pPr>
      <w:r>
        <w:rPr>
          <w:b/>
        </w:rPr>
        <w:t>Předmět smlouvy</w:t>
      </w:r>
    </w:p>
    <w:p w14:paraId="2CB310DF" w14:textId="26182A76" w:rsidR="00314993" w:rsidRPr="00894B08" w:rsidRDefault="00F94091" w:rsidP="00A50FFE">
      <w:pPr>
        <w:pStyle w:val="Odstavecseseznamem"/>
        <w:numPr>
          <w:ilvl w:val="1"/>
          <w:numId w:val="14"/>
        </w:numPr>
        <w:spacing w:before="240" w:after="0"/>
        <w:ind w:left="703" w:hanging="703"/>
        <w:contextualSpacing w:val="0"/>
        <w:jc w:val="both"/>
        <w:rPr>
          <w:rFonts w:cstheme="minorHAnsi"/>
        </w:rPr>
      </w:pPr>
      <w:r w:rsidRPr="00894B08">
        <w:rPr>
          <w:rFonts w:cstheme="minorHAnsi"/>
        </w:rPr>
        <w:t>Předmětem této smlouvy je závazek poskytovatele poskytovat</w:t>
      </w:r>
      <w:r w:rsidR="002616E5" w:rsidRPr="00894B08">
        <w:rPr>
          <w:rFonts w:cstheme="minorHAnsi"/>
        </w:rPr>
        <w:t xml:space="preserve"> Nemocnici s poliklinikou Česká L</w:t>
      </w:r>
      <w:r w:rsidRPr="00894B08">
        <w:rPr>
          <w:rFonts w:cstheme="minorHAnsi"/>
        </w:rPr>
        <w:t xml:space="preserve">ípa, a.s. tiskové </w:t>
      </w:r>
      <w:r w:rsidR="00314993" w:rsidRPr="00894B08">
        <w:rPr>
          <w:rFonts w:cstheme="minorHAnsi"/>
        </w:rPr>
        <w:t>a kopírovací</w:t>
      </w:r>
      <w:r w:rsidR="00B42979" w:rsidRPr="00894B08">
        <w:rPr>
          <w:rFonts w:cstheme="minorHAnsi"/>
        </w:rPr>
        <w:t xml:space="preserve"> (reprografické)</w:t>
      </w:r>
      <w:r w:rsidR="00314993" w:rsidRPr="00894B08">
        <w:rPr>
          <w:rFonts w:cstheme="minorHAnsi"/>
        </w:rPr>
        <w:t xml:space="preserve"> a další související </w:t>
      </w:r>
      <w:r w:rsidRPr="00894B08">
        <w:rPr>
          <w:rFonts w:cstheme="minorHAnsi"/>
        </w:rPr>
        <w:t>služby (dále jen „služb</w:t>
      </w:r>
      <w:r w:rsidR="00314993" w:rsidRPr="00894B08">
        <w:rPr>
          <w:rFonts w:cstheme="minorHAnsi"/>
        </w:rPr>
        <w:t>y</w:t>
      </w:r>
      <w:r w:rsidRPr="00894B08">
        <w:rPr>
          <w:rFonts w:cstheme="minorHAnsi"/>
        </w:rPr>
        <w:t>“) v rozsahu a</w:t>
      </w:r>
      <w:r w:rsidR="002616E5" w:rsidRPr="00894B08">
        <w:rPr>
          <w:rFonts w:cstheme="minorHAnsi"/>
        </w:rPr>
        <w:t xml:space="preserve"> za podmínek dohodnutých v této </w:t>
      </w:r>
      <w:r w:rsidRPr="00894B08">
        <w:rPr>
          <w:rFonts w:cstheme="minorHAnsi"/>
        </w:rPr>
        <w:t xml:space="preserve">smlouvě a jejích přílohách a zároveň závazek objednatele </w:t>
      </w:r>
      <w:r w:rsidR="00314993" w:rsidRPr="00894B08">
        <w:rPr>
          <w:rFonts w:cstheme="minorHAnsi"/>
        </w:rPr>
        <w:t xml:space="preserve">uhradit </w:t>
      </w:r>
      <w:r w:rsidRPr="00894B08">
        <w:rPr>
          <w:rFonts w:cstheme="minorHAnsi"/>
        </w:rPr>
        <w:t xml:space="preserve">poskytovateli </w:t>
      </w:r>
      <w:r w:rsidR="00314993" w:rsidRPr="00894B08">
        <w:rPr>
          <w:rFonts w:cstheme="minorHAnsi"/>
        </w:rPr>
        <w:t>za tyto služby cenu ve výši, způsobem a ve lhůtách stanovených touto smlouvou</w:t>
      </w:r>
      <w:r w:rsidRPr="00894B08">
        <w:rPr>
          <w:rFonts w:cstheme="minorHAnsi"/>
        </w:rPr>
        <w:t xml:space="preserve">. </w:t>
      </w:r>
      <w:r w:rsidR="00314993" w:rsidRPr="00894B08">
        <w:rPr>
          <w:rFonts w:cstheme="minorHAnsi"/>
        </w:rPr>
        <w:t xml:space="preserve"> </w:t>
      </w:r>
    </w:p>
    <w:p w14:paraId="73B483EB" w14:textId="177877BD" w:rsidR="00894B08" w:rsidRPr="00894B08" w:rsidRDefault="00314993" w:rsidP="00894B08">
      <w:pPr>
        <w:pStyle w:val="Odstavecseseznamem"/>
        <w:numPr>
          <w:ilvl w:val="1"/>
          <w:numId w:val="14"/>
        </w:numPr>
        <w:spacing w:before="120" w:after="0"/>
        <w:ind w:left="703" w:hanging="703"/>
        <w:contextualSpacing w:val="0"/>
        <w:jc w:val="both"/>
        <w:rPr>
          <w:rFonts w:cstheme="minorHAnsi"/>
        </w:rPr>
      </w:pPr>
      <w:r w:rsidRPr="00894B08">
        <w:rPr>
          <w:rFonts w:cstheme="minorHAnsi"/>
        </w:rPr>
        <w:t>S</w:t>
      </w:r>
      <w:r w:rsidR="00F94091" w:rsidRPr="00894B08">
        <w:rPr>
          <w:rFonts w:cstheme="minorHAnsi"/>
        </w:rPr>
        <w:t>lužb</w:t>
      </w:r>
      <w:r w:rsidRPr="00894B08">
        <w:rPr>
          <w:rFonts w:cstheme="minorHAnsi"/>
        </w:rPr>
        <w:t xml:space="preserve">y dle této smlouvy budou objednateli poskytovány prostřednictvím </w:t>
      </w:r>
      <w:r w:rsidR="00B42979" w:rsidRPr="00894B08">
        <w:rPr>
          <w:rFonts w:cstheme="minorHAnsi"/>
        </w:rPr>
        <w:t xml:space="preserve">10 kusů barevných </w:t>
      </w:r>
      <w:r w:rsidRPr="00894B08">
        <w:rPr>
          <w:rFonts w:cstheme="minorHAnsi"/>
        </w:rPr>
        <w:t xml:space="preserve">multifunkčních zařízení </w:t>
      </w:r>
      <w:r w:rsidR="00B42979" w:rsidRPr="00894B08">
        <w:rPr>
          <w:rFonts w:cstheme="minorHAnsi"/>
        </w:rPr>
        <w:t>formátu SRA</w:t>
      </w:r>
      <w:r w:rsidR="00894B08" w:rsidRPr="00894B08">
        <w:rPr>
          <w:rFonts w:cstheme="minorHAnsi"/>
        </w:rPr>
        <w:t xml:space="preserve">, jejichž technická specifikace a funkční parametry jsou uvedeny v příloze č. </w:t>
      </w:r>
      <w:r w:rsidR="008F7CFD">
        <w:rPr>
          <w:rFonts w:cstheme="minorHAnsi"/>
        </w:rPr>
        <w:t>2</w:t>
      </w:r>
      <w:r w:rsidR="00894B08" w:rsidRPr="00894B08">
        <w:rPr>
          <w:rFonts w:cstheme="minorHAnsi"/>
        </w:rPr>
        <w:t xml:space="preserve"> této smlouvy</w:t>
      </w:r>
      <w:r w:rsidR="00B42979" w:rsidRPr="00894B08">
        <w:rPr>
          <w:rFonts w:cstheme="minorHAnsi"/>
        </w:rPr>
        <w:t xml:space="preserve">. Tato </w:t>
      </w:r>
      <w:r w:rsidR="00894B08" w:rsidRPr="00894B08">
        <w:rPr>
          <w:rFonts w:cstheme="minorHAnsi"/>
        </w:rPr>
        <w:t xml:space="preserve">zařízení </w:t>
      </w:r>
      <w:r w:rsidRPr="00894B08">
        <w:rPr>
          <w:rFonts w:cstheme="minorHAnsi"/>
        </w:rPr>
        <w:t xml:space="preserve">v majetku </w:t>
      </w:r>
      <w:r w:rsidR="00894B08" w:rsidRPr="00894B08">
        <w:rPr>
          <w:rFonts w:cstheme="minorHAnsi"/>
        </w:rPr>
        <w:t xml:space="preserve">a správě </w:t>
      </w:r>
      <w:r w:rsidRPr="00894B08">
        <w:rPr>
          <w:rFonts w:cstheme="minorHAnsi"/>
        </w:rPr>
        <w:t>poskytovatele</w:t>
      </w:r>
      <w:r w:rsidR="00894B08" w:rsidRPr="00894B08">
        <w:rPr>
          <w:rFonts w:cstheme="minorHAnsi"/>
        </w:rPr>
        <w:t xml:space="preserve"> budou objednateli pronajaty a </w:t>
      </w:r>
      <w:r w:rsidRPr="00894B08">
        <w:rPr>
          <w:rFonts w:cstheme="minorHAnsi"/>
        </w:rPr>
        <w:t xml:space="preserve">umístěny </w:t>
      </w:r>
      <w:r w:rsidR="00F94091" w:rsidRPr="00894B08">
        <w:rPr>
          <w:rFonts w:cstheme="minorHAnsi"/>
        </w:rPr>
        <w:t xml:space="preserve">v sídle </w:t>
      </w:r>
      <w:r w:rsidR="00894B08" w:rsidRPr="00894B08">
        <w:rPr>
          <w:rFonts w:cstheme="minorHAnsi"/>
        </w:rPr>
        <w:t>o</w:t>
      </w:r>
      <w:r w:rsidR="002616E5" w:rsidRPr="00894B08">
        <w:rPr>
          <w:rFonts w:cstheme="minorHAnsi"/>
        </w:rPr>
        <w:t>bjednatele</w:t>
      </w:r>
      <w:r w:rsidR="00894B08" w:rsidRPr="00894B08">
        <w:rPr>
          <w:rFonts w:cstheme="minorHAnsi"/>
        </w:rPr>
        <w:t>, kde je budou v běžném provozu obsluhovat zaměstnanci objednatele.</w:t>
      </w:r>
    </w:p>
    <w:p w14:paraId="62BF2752" w14:textId="1ACFC8D6" w:rsidR="00894B08" w:rsidRPr="00894B08" w:rsidRDefault="00894B08" w:rsidP="00894B08">
      <w:pPr>
        <w:pStyle w:val="Odstavecseseznamem"/>
        <w:numPr>
          <w:ilvl w:val="1"/>
          <w:numId w:val="14"/>
        </w:numPr>
        <w:spacing w:before="120" w:after="0"/>
        <w:ind w:left="703" w:hanging="703"/>
        <w:contextualSpacing w:val="0"/>
        <w:jc w:val="both"/>
        <w:rPr>
          <w:rFonts w:cstheme="minorHAnsi"/>
        </w:rPr>
      </w:pPr>
      <w:r w:rsidRPr="00894B08">
        <w:rPr>
          <w:rFonts w:cstheme="minorHAnsi"/>
        </w:rPr>
        <w:t xml:space="preserve">Předmět smlouvy zahrnuje údržbu a servis pronajatých zařízení v rozsahu, který zajistí bezproblémový chod a plnou funkčnost těchto zařízení. </w:t>
      </w:r>
    </w:p>
    <w:p w14:paraId="033749E4" w14:textId="77777777" w:rsidR="00894B08" w:rsidRPr="00894B08" w:rsidRDefault="00894B08" w:rsidP="00894B08">
      <w:pPr>
        <w:pStyle w:val="Zkladntext"/>
        <w:numPr>
          <w:ilvl w:val="1"/>
          <w:numId w:val="14"/>
        </w:numPr>
        <w:spacing w:before="120"/>
        <w:ind w:left="703" w:right="115" w:hanging="703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</w:rPr>
      </w:pPr>
      <w:r w:rsidRPr="00894B08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 xml:space="preserve">Součástí předmětu </w:t>
      </w:r>
      <w:r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  <w:t>smlouvy</w:t>
      </w:r>
      <w:r w:rsidRPr="00894B08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 xml:space="preserve"> je i průběžná výměna/dodávka </w:t>
      </w:r>
      <w:r w:rsidRPr="00894B08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  <w:t>tiskových médií</w:t>
      </w:r>
      <w:r w:rsidRPr="00894B08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 či náplní, dílů a komponentů nutných pro řádné poskytování služby s tím, že pro tyto účely </w:t>
      </w:r>
      <w:r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poskytovatel </w:t>
      </w:r>
      <w:r w:rsidRPr="00894B08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 zřídí a bude pravidelně zásobovat konsignační sklad v sídle </w:t>
      </w:r>
      <w:r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objednatele</w:t>
      </w:r>
      <w:r w:rsidRPr="00894B08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. </w:t>
      </w:r>
    </w:p>
    <w:p w14:paraId="2736F176" w14:textId="7AFC8D3B" w:rsidR="00894B08" w:rsidRPr="00894B08" w:rsidRDefault="004D60F7" w:rsidP="00894B08">
      <w:pPr>
        <w:pStyle w:val="Zkladntext"/>
        <w:numPr>
          <w:ilvl w:val="1"/>
          <w:numId w:val="14"/>
        </w:numPr>
        <w:spacing w:before="120"/>
        <w:ind w:left="703" w:right="115" w:hanging="703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Předmětem </w:t>
      </w:r>
      <w:r w:rsidR="00894B08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smlouvy není </w:t>
      </w:r>
      <w:r w:rsidR="00894B08" w:rsidRPr="00894B08">
        <w:rPr>
          <w:rFonts w:asciiTheme="minorHAnsi" w:hAnsiTheme="minorHAnsi" w:cstheme="minorHAnsi"/>
          <w:b w:val="0"/>
          <w:i w:val="0"/>
          <w:sz w:val="22"/>
          <w:szCs w:val="22"/>
          <w:u w:val="none"/>
        </w:rPr>
        <w:t>dodávka papíru.</w:t>
      </w:r>
    </w:p>
    <w:p w14:paraId="1D94DA77" w14:textId="77777777" w:rsidR="00B82C2A" w:rsidRDefault="00B82C2A" w:rsidP="00B82C2A">
      <w:pPr>
        <w:spacing w:after="0"/>
      </w:pPr>
    </w:p>
    <w:p w14:paraId="728DC08C" w14:textId="77777777" w:rsidR="00B82C2A" w:rsidRDefault="00B82C2A" w:rsidP="00B82C2A">
      <w:pPr>
        <w:spacing w:after="0"/>
        <w:jc w:val="center"/>
        <w:rPr>
          <w:b/>
        </w:rPr>
      </w:pPr>
      <w:r>
        <w:rPr>
          <w:b/>
        </w:rPr>
        <w:t>Čl. 2</w:t>
      </w:r>
    </w:p>
    <w:p w14:paraId="4320B957" w14:textId="77777777" w:rsidR="00B82C2A" w:rsidRDefault="00B82C2A" w:rsidP="00B82C2A">
      <w:pPr>
        <w:spacing w:after="0"/>
        <w:jc w:val="center"/>
        <w:rPr>
          <w:b/>
        </w:rPr>
      </w:pPr>
      <w:r>
        <w:rPr>
          <w:b/>
        </w:rPr>
        <w:t>Doba plnění a osoby oprávněné jednat</w:t>
      </w:r>
    </w:p>
    <w:p w14:paraId="2D3EB8F4" w14:textId="1189ABEA" w:rsidR="00B82C2A" w:rsidRPr="00A50FFE" w:rsidRDefault="00B82C2A" w:rsidP="00A50FFE">
      <w:pPr>
        <w:spacing w:before="240" w:after="0"/>
        <w:ind w:left="705" w:hanging="705"/>
        <w:jc w:val="both"/>
      </w:pPr>
      <w:r w:rsidRPr="00A50FFE">
        <w:t>2.1</w:t>
      </w:r>
      <w:r w:rsidRPr="00A50FFE">
        <w:tab/>
      </w:r>
      <w:r w:rsidR="00D051F1" w:rsidRPr="00A50FFE">
        <w:t xml:space="preserve">Poskytovatel se zavazuje poskytovat služby podle této smlouvy a jejích příloh po dobu účinnosti </w:t>
      </w:r>
      <w:r w:rsidR="001C70A3" w:rsidRPr="00A50FFE">
        <w:t xml:space="preserve">této smlouvy, tj. do uplynutí </w:t>
      </w:r>
      <w:r w:rsidR="00B42979" w:rsidRPr="00A50FFE">
        <w:t>48</w:t>
      </w:r>
      <w:r w:rsidR="007528C9" w:rsidRPr="00A50FFE">
        <w:t xml:space="preserve"> </w:t>
      </w:r>
      <w:r w:rsidR="00D051F1" w:rsidRPr="00A50FFE">
        <w:t>měsíců od podpisu této smlouvy.</w:t>
      </w:r>
    </w:p>
    <w:p w14:paraId="6994DAB7" w14:textId="7905BE98" w:rsidR="00900154" w:rsidRPr="00A50FFE" w:rsidRDefault="008C0320" w:rsidP="002616E5">
      <w:pPr>
        <w:spacing w:after="0"/>
        <w:ind w:left="705" w:hanging="705"/>
        <w:jc w:val="both"/>
        <w:rPr>
          <w:rFonts w:cstheme="minorHAnsi"/>
        </w:rPr>
      </w:pPr>
      <w:r w:rsidRPr="00A50FFE">
        <w:rPr>
          <w:rFonts w:cstheme="minorHAnsi"/>
          <w:color w:val="000000"/>
        </w:rPr>
        <w:lastRenderedPageBreak/>
        <w:t>2.2.</w:t>
      </w:r>
      <w:r w:rsidRPr="00A50FFE">
        <w:rPr>
          <w:rFonts w:cstheme="minorHAnsi"/>
          <w:color w:val="000000"/>
        </w:rPr>
        <w:tab/>
      </w:r>
      <w:r w:rsidR="00900154" w:rsidRPr="00A50FFE">
        <w:rPr>
          <w:rFonts w:cstheme="minorHAnsi"/>
          <w:color w:val="000000"/>
        </w:rPr>
        <w:t>Dodávka a instalace zařízení v prostorách zadavatele a uvedení zařízení do provozu musí být provedeno nejpozději do 30 dnů od uzavření smlouvy o poskytování služby.</w:t>
      </w:r>
    </w:p>
    <w:p w14:paraId="5A4A2E3F" w14:textId="4A7FE4A4" w:rsidR="00D051F1" w:rsidRPr="00A50FFE" w:rsidRDefault="00D051F1" w:rsidP="00D051F1">
      <w:pPr>
        <w:spacing w:after="0"/>
        <w:jc w:val="both"/>
      </w:pPr>
      <w:r w:rsidRPr="00A50FFE">
        <w:t>2.</w:t>
      </w:r>
      <w:r w:rsidR="008C0320" w:rsidRPr="00A50FFE">
        <w:t>3</w:t>
      </w:r>
      <w:r w:rsidRPr="00A50FFE">
        <w:tab/>
        <w:t>Osobou oprávněnou jednat za objednatele</w:t>
      </w:r>
      <w:r w:rsidR="001C70A3" w:rsidRPr="00A50FFE">
        <w:t xml:space="preserve"> ve věcech technických</w:t>
      </w:r>
      <w:r w:rsidRPr="00A50FFE">
        <w:t xml:space="preserve">: </w:t>
      </w:r>
      <w:r w:rsidRPr="00A50FFE">
        <w:tab/>
      </w:r>
    </w:p>
    <w:p w14:paraId="6ADD1D45" w14:textId="77777777" w:rsidR="00D051F1" w:rsidRPr="00A50FFE" w:rsidRDefault="00D051F1" w:rsidP="00D051F1">
      <w:pPr>
        <w:spacing w:after="0"/>
        <w:jc w:val="both"/>
      </w:pPr>
      <w:r w:rsidRPr="00A50FFE">
        <w:tab/>
        <w:t xml:space="preserve">Jméno: </w:t>
      </w:r>
      <w:r w:rsidR="002616E5" w:rsidRPr="00A50FFE">
        <w:t>Tomáš Volše</w:t>
      </w:r>
    </w:p>
    <w:p w14:paraId="3FB8DFF8" w14:textId="0B8B8A40" w:rsidR="00D051F1" w:rsidRPr="00A50FFE" w:rsidRDefault="00D051F1" w:rsidP="00D051F1">
      <w:pPr>
        <w:spacing w:after="0"/>
        <w:jc w:val="both"/>
      </w:pPr>
      <w:r w:rsidRPr="00A50FFE">
        <w:tab/>
        <w:t>Tel.: + 42</w:t>
      </w:r>
      <w:r w:rsidR="002616E5" w:rsidRPr="00A50FFE">
        <w:t>0 </w:t>
      </w:r>
      <w:r w:rsidR="00B752C3" w:rsidRPr="00A50FFE">
        <w:t>725 558 544</w:t>
      </w:r>
    </w:p>
    <w:p w14:paraId="32750955" w14:textId="77777777" w:rsidR="00D051F1" w:rsidRDefault="00D051F1" w:rsidP="00D051F1">
      <w:pPr>
        <w:spacing w:after="0"/>
        <w:jc w:val="both"/>
      </w:pPr>
      <w:r w:rsidRPr="00A50FFE">
        <w:tab/>
        <w:t xml:space="preserve">Email: </w:t>
      </w:r>
      <w:hyperlink r:id="rId8" w:history="1">
        <w:r w:rsidRPr="00A50FFE">
          <w:rPr>
            <w:rStyle w:val="Hypertextovodkaz"/>
          </w:rPr>
          <w:t>tomas.volse@nemcl.cz</w:t>
        </w:r>
      </w:hyperlink>
    </w:p>
    <w:p w14:paraId="4EF3CC5B" w14:textId="0B177DC1" w:rsidR="00D051F1" w:rsidRDefault="00D051F1" w:rsidP="00D051F1">
      <w:pPr>
        <w:spacing w:after="0"/>
        <w:jc w:val="both"/>
      </w:pPr>
      <w:r>
        <w:t>2.</w:t>
      </w:r>
      <w:r w:rsidR="008C0320">
        <w:t>4</w:t>
      </w:r>
      <w:r>
        <w:t xml:space="preserve"> </w:t>
      </w:r>
      <w:r>
        <w:tab/>
        <w:t>Osobou oprávněnou jednat za poskytovatele:</w:t>
      </w:r>
    </w:p>
    <w:p w14:paraId="79F3AE06" w14:textId="2A3B32E7" w:rsidR="00D051F1" w:rsidRPr="00B42979" w:rsidRDefault="00D051F1" w:rsidP="00D051F1">
      <w:pPr>
        <w:spacing w:after="0"/>
        <w:jc w:val="both"/>
        <w:rPr>
          <w:highlight w:val="lightGray"/>
        </w:rPr>
      </w:pPr>
      <w:r>
        <w:tab/>
      </w:r>
      <w:r w:rsidRPr="00B42979">
        <w:rPr>
          <w:highlight w:val="lightGray"/>
        </w:rPr>
        <w:t xml:space="preserve">Jméno: </w:t>
      </w:r>
    </w:p>
    <w:p w14:paraId="14681CC2" w14:textId="3C1C9E76" w:rsidR="00D051F1" w:rsidRPr="00B42979" w:rsidRDefault="00D051F1" w:rsidP="00D051F1">
      <w:pPr>
        <w:spacing w:after="0"/>
        <w:jc w:val="both"/>
        <w:rPr>
          <w:highlight w:val="lightGray"/>
        </w:rPr>
      </w:pPr>
      <w:r w:rsidRPr="00B42979">
        <w:rPr>
          <w:highlight w:val="lightGray"/>
        </w:rPr>
        <w:tab/>
        <w:t xml:space="preserve">Tel: </w:t>
      </w:r>
    </w:p>
    <w:p w14:paraId="79240CA0" w14:textId="30F7E6D7" w:rsidR="009D69C9" w:rsidRDefault="00D051F1" w:rsidP="005E4321">
      <w:pPr>
        <w:spacing w:after="0"/>
        <w:jc w:val="both"/>
      </w:pPr>
      <w:r w:rsidRPr="00B42979">
        <w:rPr>
          <w:highlight w:val="lightGray"/>
        </w:rPr>
        <w:tab/>
        <w:t>Email:</w:t>
      </w:r>
      <w:r w:rsidR="00D554DE">
        <w:t xml:space="preserve"> </w:t>
      </w:r>
    </w:p>
    <w:p w14:paraId="77054145" w14:textId="77777777" w:rsidR="00D051F1" w:rsidRDefault="00D554DE" w:rsidP="005E4321">
      <w:pPr>
        <w:spacing w:after="0"/>
        <w:jc w:val="both"/>
      </w:pPr>
      <w:r>
        <w:t xml:space="preserve"> </w:t>
      </w:r>
    </w:p>
    <w:p w14:paraId="1FA5EAAE" w14:textId="77777777" w:rsidR="00D051F1" w:rsidRDefault="00D051F1" w:rsidP="00A50FFE">
      <w:pPr>
        <w:spacing w:after="120"/>
        <w:jc w:val="center"/>
        <w:rPr>
          <w:b/>
        </w:rPr>
      </w:pPr>
      <w:r>
        <w:rPr>
          <w:b/>
        </w:rPr>
        <w:t>Čl. 3</w:t>
      </w:r>
    </w:p>
    <w:p w14:paraId="3B28DD5E" w14:textId="77777777" w:rsidR="00F94091" w:rsidRPr="0050077E" w:rsidRDefault="00D051F1" w:rsidP="0050077E">
      <w:pPr>
        <w:jc w:val="center"/>
        <w:rPr>
          <w:b/>
        </w:rPr>
      </w:pPr>
      <w:r>
        <w:rPr>
          <w:b/>
        </w:rPr>
        <w:t xml:space="preserve">Cena </w:t>
      </w:r>
    </w:p>
    <w:p w14:paraId="29C135EB" w14:textId="5ACDC59E" w:rsidR="00247F3F" w:rsidRDefault="00D051F1" w:rsidP="00580996">
      <w:pPr>
        <w:spacing w:after="0"/>
        <w:ind w:left="567" w:hanging="567"/>
        <w:jc w:val="both"/>
      </w:pPr>
      <w:r>
        <w:t>3.1</w:t>
      </w:r>
      <w:r>
        <w:tab/>
        <w:t>Cena služeb</w:t>
      </w:r>
      <w:r w:rsidR="00247F3F">
        <w:t xml:space="preserve"> bude účtována na základě paušální měsíční </w:t>
      </w:r>
      <w:r w:rsidR="00580996">
        <w:t xml:space="preserve">odměny za pronájem a servis zařízení a </w:t>
      </w:r>
      <w:r w:rsidR="00247F3F">
        <w:t xml:space="preserve">ceny </w:t>
      </w:r>
      <w:r w:rsidR="00580996">
        <w:t xml:space="preserve">za </w:t>
      </w:r>
      <w:r w:rsidR="004E3085">
        <w:t xml:space="preserve">provedené </w:t>
      </w:r>
      <w:r w:rsidR="00580996">
        <w:t xml:space="preserve">výtisky </w:t>
      </w:r>
      <w:r w:rsidR="004E3085">
        <w:t>jednotlivých formátů tisku</w:t>
      </w:r>
      <w:r w:rsidR="004E3085" w:rsidRPr="00203A23">
        <w:rPr>
          <w:strike/>
          <w:highlight w:val="yellow"/>
        </w:rPr>
        <w:t xml:space="preserve"> </w:t>
      </w:r>
      <w:r w:rsidR="00580996">
        <w:t xml:space="preserve">na základě </w:t>
      </w:r>
      <w:r w:rsidR="004E3085">
        <w:t xml:space="preserve">níže uvedených </w:t>
      </w:r>
      <w:r w:rsidR="00580996">
        <w:t xml:space="preserve">jednotkových cen:   </w:t>
      </w:r>
    </w:p>
    <w:p w14:paraId="6BC6AB7D" w14:textId="77777777" w:rsidR="00372F5B" w:rsidRDefault="00247F3F" w:rsidP="00247F3F">
      <w:pPr>
        <w:spacing w:after="0"/>
        <w:jc w:val="both"/>
      </w:pPr>
      <w:r>
        <w:tab/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5665"/>
        <w:gridCol w:w="3254"/>
      </w:tblGrid>
      <w:tr w:rsidR="00372F5B" w14:paraId="3EFF269B" w14:textId="77777777" w:rsidTr="00372F5B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C0C3" w14:textId="77777777" w:rsidR="00372F5B" w:rsidRDefault="00372F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Měsíční paušální odměna za 1 zařízení v Kč bez DPH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C8D77A" w14:textId="77777777" w:rsidR="00372F5B" w:rsidRDefault="00372F5B">
            <w:pPr>
              <w:jc w:val="both"/>
            </w:pPr>
          </w:p>
        </w:tc>
      </w:tr>
    </w:tbl>
    <w:p w14:paraId="75259758" w14:textId="77777777" w:rsidR="00372F5B" w:rsidRDefault="00372F5B" w:rsidP="00247F3F">
      <w:pPr>
        <w:spacing w:after="0"/>
        <w:jc w:val="both"/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5665"/>
        <w:gridCol w:w="3254"/>
      </w:tblGrid>
      <w:tr w:rsidR="003372E4" w14:paraId="1E11F5AD" w14:textId="77777777" w:rsidTr="00D56DE2">
        <w:tc>
          <w:tcPr>
            <w:tcW w:w="8919" w:type="dxa"/>
            <w:gridSpan w:val="2"/>
          </w:tcPr>
          <w:p w14:paraId="739108F8" w14:textId="14518EBE" w:rsidR="003372E4" w:rsidRPr="003372E4" w:rsidRDefault="003372E4" w:rsidP="003C6593">
            <w:pPr>
              <w:jc w:val="both"/>
              <w:rPr>
                <w:b/>
                <w:bCs/>
              </w:rPr>
            </w:pPr>
            <w:r w:rsidRPr="003372E4">
              <w:rPr>
                <w:b/>
                <w:bCs/>
              </w:rPr>
              <w:t>Jednotkové ceny výtisků</w:t>
            </w:r>
          </w:p>
        </w:tc>
      </w:tr>
      <w:tr w:rsidR="003372E4" w14:paraId="31DDB385" w14:textId="77777777" w:rsidTr="00372F5B">
        <w:tc>
          <w:tcPr>
            <w:tcW w:w="5665" w:type="dxa"/>
          </w:tcPr>
          <w:p w14:paraId="320AB0C3" w14:textId="503142AD" w:rsidR="003372E4" w:rsidRDefault="003372E4" w:rsidP="003372E4">
            <w:pPr>
              <w:jc w:val="both"/>
            </w:pPr>
            <w:r>
              <w:t>1 stránka A4 ČB</w:t>
            </w:r>
          </w:p>
        </w:tc>
        <w:tc>
          <w:tcPr>
            <w:tcW w:w="3254" w:type="dxa"/>
            <w:shd w:val="clear" w:color="auto" w:fill="BFBFBF" w:themeFill="background1" w:themeFillShade="BF"/>
          </w:tcPr>
          <w:p w14:paraId="5F2BE42E" w14:textId="1FCCD678" w:rsidR="003372E4" w:rsidRDefault="003372E4" w:rsidP="003372E4">
            <w:pPr>
              <w:jc w:val="both"/>
            </w:pPr>
          </w:p>
        </w:tc>
      </w:tr>
      <w:tr w:rsidR="003372E4" w14:paraId="7B601991" w14:textId="77777777" w:rsidTr="00372F5B">
        <w:tc>
          <w:tcPr>
            <w:tcW w:w="5665" w:type="dxa"/>
          </w:tcPr>
          <w:p w14:paraId="213CC3FE" w14:textId="7FB29A1B" w:rsidR="003372E4" w:rsidRDefault="003372E4" w:rsidP="003372E4">
            <w:pPr>
              <w:jc w:val="both"/>
            </w:pPr>
            <w:r>
              <w:t>1 stránka A4 barva</w:t>
            </w:r>
          </w:p>
        </w:tc>
        <w:tc>
          <w:tcPr>
            <w:tcW w:w="3254" w:type="dxa"/>
            <w:shd w:val="clear" w:color="auto" w:fill="BFBFBF" w:themeFill="background1" w:themeFillShade="BF"/>
          </w:tcPr>
          <w:p w14:paraId="3337B679" w14:textId="104C6D4C" w:rsidR="003372E4" w:rsidRDefault="003372E4" w:rsidP="003372E4">
            <w:pPr>
              <w:jc w:val="both"/>
            </w:pPr>
          </w:p>
        </w:tc>
      </w:tr>
      <w:tr w:rsidR="003372E4" w14:paraId="1C770BD9" w14:textId="77777777" w:rsidTr="00372F5B">
        <w:tc>
          <w:tcPr>
            <w:tcW w:w="5665" w:type="dxa"/>
          </w:tcPr>
          <w:p w14:paraId="30C1D92C" w14:textId="00EA5CBD" w:rsidR="003372E4" w:rsidRDefault="003372E4" w:rsidP="003372E4">
            <w:pPr>
              <w:jc w:val="both"/>
            </w:pPr>
            <w:r>
              <w:t>1 stránka A3 ČB</w:t>
            </w:r>
          </w:p>
        </w:tc>
        <w:tc>
          <w:tcPr>
            <w:tcW w:w="3254" w:type="dxa"/>
            <w:shd w:val="clear" w:color="auto" w:fill="BFBFBF" w:themeFill="background1" w:themeFillShade="BF"/>
          </w:tcPr>
          <w:p w14:paraId="17B52C74" w14:textId="5F09BCD2" w:rsidR="003372E4" w:rsidRDefault="003372E4" w:rsidP="003372E4">
            <w:pPr>
              <w:jc w:val="both"/>
            </w:pPr>
          </w:p>
        </w:tc>
      </w:tr>
      <w:tr w:rsidR="003372E4" w14:paraId="5989E412" w14:textId="77777777" w:rsidTr="00372F5B">
        <w:tc>
          <w:tcPr>
            <w:tcW w:w="5665" w:type="dxa"/>
          </w:tcPr>
          <w:p w14:paraId="1E0E5608" w14:textId="2A0FE791" w:rsidR="003372E4" w:rsidRDefault="003372E4" w:rsidP="003372E4">
            <w:pPr>
              <w:jc w:val="both"/>
            </w:pPr>
            <w:r>
              <w:t>1 stránka A3 barva</w:t>
            </w:r>
          </w:p>
        </w:tc>
        <w:tc>
          <w:tcPr>
            <w:tcW w:w="3254" w:type="dxa"/>
            <w:shd w:val="clear" w:color="auto" w:fill="BFBFBF" w:themeFill="background1" w:themeFillShade="BF"/>
          </w:tcPr>
          <w:p w14:paraId="27072E59" w14:textId="139DB7AF" w:rsidR="003372E4" w:rsidRDefault="003372E4" w:rsidP="003372E4">
            <w:pPr>
              <w:jc w:val="both"/>
            </w:pPr>
          </w:p>
        </w:tc>
      </w:tr>
    </w:tbl>
    <w:p w14:paraId="4A886FE8" w14:textId="77777777" w:rsidR="00247F3F" w:rsidRDefault="00247F3F" w:rsidP="00D051F1">
      <w:pPr>
        <w:spacing w:after="0"/>
        <w:ind w:firstLine="708"/>
        <w:jc w:val="both"/>
      </w:pPr>
    </w:p>
    <w:p w14:paraId="12191F01" w14:textId="3E91A666" w:rsidR="008E2EAB" w:rsidRDefault="003372E4" w:rsidP="003372E4">
      <w:pPr>
        <w:spacing w:after="0"/>
        <w:jc w:val="both"/>
      </w:pPr>
      <w:r>
        <w:t>3.2</w:t>
      </w:r>
      <w:r w:rsidR="008E2EAB">
        <w:tab/>
        <w:t>Cena</w:t>
      </w:r>
      <w:r w:rsidR="00D051F1">
        <w:t xml:space="preserve"> měsíčního </w:t>
      </w:r>
      <w:r w:rsidR="008E2EAB">
        <w:t>paušálního poplatku zahrnuje:</w:t>
      </w:r>
    </w:p>
    <w:p w14:paraId="25C04D99" w14:textId="6D640709" w:rsidR="00247F3F" w:rsidRPr="00247F3F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dodávku barevných multifunkčních zařízení</w:t>
      </w:r>
      <w:r w:rsidR="00203A23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,</w:t>
      </w: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 s technickými a funkčními parametry specifikovanými v příloze č. 2 těchto ZP, do místa určení, jejich instalaci, konfiguraci, propojení s informačním systémem dodavatele i </w:t>
      </w:r>
      <w:r w:rsidR="00203A23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objednatele</w:t>
      </w: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 a uvedení zařízení do provozu;</w:t>
      </w:r>
    </w:p>
    <w:p w14:paraId="5D6DB7E1" w14:textId="35CDF496" w:rsidR="00247F3F" w:rsidRPr="00247F3F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zaškolení osob pověřených </w:t>
      </w:r>
      <w:r w:rsidR="00203A23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objednatelem </w:t>
      </w: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(max. 10 osob) k základní obsluze a užívání zařízení;</w:t>
      </w:r>
    </w:p>
    <w:p w14:paraId="55340FA6" w14:textId="13D2E0E1" w:rsidR="00247F3F" w:rsidRPr="00247F3F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pronájem zařízení po celou dobu účinnosti smlouvy;</w:t>
      </w:r>
    </w:p>
    <w:p w14:paraId="49493623" w14:textId="1BF16939" w:rsidR="00247F3F" w:rsidRPr="00A50FFE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zajištění plné funkčnosti a servisní podpory pronajatých zařízení po celou dobu účinnosti smlouvy </w:t>
      </w:r>
      <w:r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se závazkem výměny zařízení, u kterých uplynula doba životnosti udaná výrobcem nebo u kterých se opakovaně, resp. min. 3x v období jednoho roku objeví stejná porucha či závada;</w:t>
      </w:r>
    </w:p>
    <w:p w14:paraId="461108F9" w14:textId="77777777" w:rsidR="002D65EB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výměny/dodávky tiskových médií či náplní, dílů a komponentů nutných pro řádné poskytování služby s tím, že pro tyto účely </w:t>
      </w:r>
      <w:r w:rsidR="00203A23"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poskytovatel </w:t>
      </w:r>
      <w:r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zřídí a bude pravidelně zásobovat konsignační sklad</w:t>
      </w: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 v sídle </w:t>
      </w:r>
      <w:r w:rsidR="00203A23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objednatele</w:t>
      </w: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; </w:t>
      </w:r>
    </w:p>
    <w:p w14:paraId="18AEA699" w14:textId="4513C6E5" w:rsidR="00247F3F" w:rsidRPr="002D65EB" w:rsidRDefault="002D65EB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cestovné </w:t>
      </w:r>
      <w:r w:rsidRPr="002D65EB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>a všech</w:t>
      </w:r>
      <w:r w:rsidR="004E3085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  <w:t>ny</w:t>
      </w:r>
      <w:r w:rsidRPr="002D65EB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 xml:space="preserve"> související náklad</w:t>
      </w:r>
      <w:r w:rsidR="004E3085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  <w:t>y</w:t>
      </w:r>
      <w:r w:rsidRPr="002D65EB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 xml:space="preserve"> na servis a </w:t>
      </w:r>
      <w:r w:rsidR="004E3085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  <w:lang w:val="cs-CZ"/>
        </w:rPr>
        <w:t>údržbu</w:t>
      </w:r>
      <w:r w:rsidRPr="002D65EB">
        <w:rPr>
          <w:rFonts w:asciiTheme="minorHAnsi" w:hAnsiTheme="minorHAnsi" w:cstheme="minorHAnsi"/>
          <w:b w:val="0"/>
          <w:bCs/>
          <w:i w:val="0"/>
          <w:iCs/>
          <w:sz w:val="22"/>
          <w:szCs w:val="22"/>
          <w:u w:val="none"/>
        </w:rPr>
        <w:t>.</w:t>
      </w:r>
    </w:p>
    <w:p w14:paraId="7F39F2CD" w14:textId="22C229BE" w:rsidR="00247F3F" w:rsidRPr="00247F3F" w:rsidRDefault="00247F3F" w:rsidP="00255C9A">
      <w:pPr>
        <w:pStyle w:val="Zkladntext"/>
        <w:numPr>
          <w:ilvl w:val="0"/>
          <w:numId w:val="17"/>
        </w:numPr>
        <w:spacing w:before="120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247F3F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pravidelný upgrade SW zařízení. </w:t>
      </w:r>
    </w:p>
    <w:p w14:paraId="6DC145E8" w14:textId="77777777" w:rsidR="00615480" w:rsidRDefault="00615480" w:rsidP="00615480">
      <w:pPr>
        <w:spacing w:after="0"/>
        <w:ind w:firstLine="708"/>
        <w:jc w:val="both"/>
      </w:pPr>
    </w:p>
    <w:p w14:paraId="65A17D13" w14:textId="37AE66D8" w:rsidR="001C70A3" w:rsidRDefault="008612B6" w:rsidP="00A50FFE">
      <w:pPr>
        <w:pStyle w:val="Odstavecseseznamem"/>
        <w:numPr>
          <w:ilvl w:val="1"/>
          <w:numId w:val="21"/>
        </w:numPr>
        <w:spacing w:after="0"/>
        <w:ind w:left="567" w:hanging="567"/>
        <w:jc w:val="both"/>
      </w:pPr>
      <w:r>
        <w:t>Cena pronájmu tiskových zařízení se začne počítat následující den ode dne, kdy konkrétní tiskové zařízení bude uvedeno do provozu a bude plně fu</w:t>
      </w:r>
      <w:r w:rsidR="001C70A3">
        <w:t>nkční. Toto stvrdí odpovědný zaměstnanec zadavatele podpisem a protokolu o instalaci a zprovoznění.</w:t>
      </w:r>
    </w:p>
    <w:p w14:paraId="28E55D5A" w14:textId="13D6060B" w:rsidR="00255C9A" w:rsidRDefault="00B64B4E" w:rsidP="00A50FFE">
      <w:pPr>
        <w:pStyle w:val="Odstavecseseznamem"/>
        <w:numPr>
          <w:ilvl w:val="1"/>
          <w:numId w:val="21"/>
        </w:numPr>
        <w:spacing w:after="0"/>
        <w:ind w:left="567" w:hanging="567"/>
        <w:jc w:val="both"/>
      </w:pPr>
      <w:r>
        <w:t xml:space="preserve">Cena za 1 </w:t>
      </w:r>
      <w:r w:rsidR="00255C9A">
        <w:t>výtisk</w:t>
      </w:r>
      <w:r>
        <w:t xml:space="preserve"> zahrnuje</w:t>
      </w:r>
      <w:r w:rsidR="0050077E">
        <w:t xml:space="preserve"> náklady na spotřební materiál (tonery). </w:t>
      </w:r>
    </w:p>
    <w:p w14:paraId="059DC067" w14:textId="11FA6D5D" w:rsidR="003740C4" w:rsidRDefault="0050077E" w:rsidP="00A50FFE">
      <w:pPr>
        <w:pStyle w:val="Odstavecseseznamem"/>
        <w:numPr>
          <w:ilvl w:val="1"/>
          <w:numId w:val="21"/>
        </w:numPr>
        <w:spacing w:after="0"/>
        <w:ind w:left="567" w:hanging="567"/>
        <w:jc w:val="both"/>
      </w:pPr>
      <w:r w:rsidRPr="00255C9A">
        <w:rPr>
          <w:color w:val="000000" w:themeColor="text1"/>
        </w:rPr>
        <w:t xml:space="preserve">Cena bude objednateli fakturována </w:t>
      </w:r>
      <w:r w:rsidR="00255C9A" w:rsidRPr="00255C9A">
        <w:rPr>
          <w:color w:val="000000" w:themeColor="text1"/>
        </w:rPr>
        <w:t xml:space="preserve">měsíčně </w:t>
      </w:r>
      <w:r w:rsidRPr="00255C9A">
        <w:rPr>
          <w:color w:val="000000" w:themeColor="text1"/>
        </w:rPr>
        <w:t xml:space="preserve">na základě skutečné </w:t>
      </w:r>
      <w:r w:rsidR="00255C9A">
        <w:rPr>
          <w:color w:val="000000" w:themeColor="text1"/>
        </w:rPr>
        <w:t xml:space="preserve">provedených výtisků a skutečného počtu pronajatých zařízení. </w:t>
      </w:r>
    </w:p>
    <w:p w14:paraId="3E562C3A" w14:textId="615714BC" w:rsidR="004B1898" w:rsidRDefault="001C70A3" w:rsidP="004B1898">
      <w:pPr>
        <w:spacing w:after="0"/>
        <w:ind w:left="705" w:hanging="705"/>
        <w:jc w:val="both"/>
      </w:pPr>
      <w:r>
        <w:lastRenderedPageBreak/>
        <w:t>3.5</w:t>
      </w:r>
      <w:r w:rsidR="00255C9A">
        <w:t xml:space="preserve"> </w:t>
      </w:r>
      <w:r w:rsidR="00A50FFE">
        <w:tab/>
      </w:r>
      <w:r w:rsidR="004B1898">
        <w:t>Poskytovatel se zavazuje v konsignačním skladu zřízené</w:t>
      </w:r>
      <w:r w:rsidR="00A50FFE">
        <w:t>m</w:t>
      </w:r>
      <w:r w:rsidR="004B1898">
        <w:t xml:space="preserve"> v sídle zadavatele udržovat následující množství spotřebního materiálu:</w:t>
      </w:r>
    </w:p>
    <w:p w14:paraId="6CB09305" w14:textId="491286EC" w:rsidR="000B2485" w:rsidRPr="00A2053E" w:rsidRDefault="004B1898" w:rsidP="004B1898">
      <w:pPr>
        <w:spacing w:after="0"/>
        <w:ind w:left="705" w:hanging="705"/>
        <w:jc w:val="both"/>
        <w:rPr>
          <w:highlight w:val="yellow"/>
        </w:rPr>
      </w:pPr>
      <w:r>
        <w:tab/>
      </w:r>
      <w:r>
        <w:tab/>
      </w:r>
      <w:r w:rsidR="007110A2" w:rsidRPr="00A2053E">
        <w:rPr>
          <w:color w:val="000000" w:themeColor="text1"/>
        </w:rPr>
        <w:t>2</w:t>
      </w:r>
      <w:r w:rsidRPr="00A2053E">
        <w:rPr>
          <w:color w:val="000000" w:themeColor="text1"/>
        </w:rPr>
        <w:t xml:space="preserve"> ks tonerové náplně</w:t>
      </w:r>
      <w:r w:rsidR="007110A2" w:rsidRPr="00A2053E">
        <w:rPr>
          <w:color w:val="000000" w:themeColor="text1"/>
        </w:rPr>
        <w:t xml:space="preserve"> od </w:t>
      </w:r>
      <w:r w:rsidR="008F7CFD">
        <w:rPr>
          <w:color w:val="000000" w:themeColor="text1"/>
        </w:rPr>
        <w:t>daného</w:t>
      </w:r>
      <w:r w:rsidR="007110A2" w:rsidRPr="00A2053E">
        <w:rPr>
          <w:color w:val="000000" w:themeColor="text1"/>
        </w:rPr>
        <w:t xml:space="preserve"> typu</w:t>
      </w:r>
      <w:r w:rsidRPr="00A2053E">
        <w:rPr>
          <w:color w:val="000000" w:themeColor="text1"/>
        </w:rPr>
        <w:t xml:space="preserve"> a </w:t>
      </w:r>
      <w:r w:rsidR="00A2053E" w:rsidRPr="00A2053E">
        <w:rPr>
          <w:color w:val="000000" w:themeColor="text1"/>
        </w:rPr>
        <w:t>1 sadu pro tisková zařízení</w:t>
      </w:r>
      <w:r w:rsidR="00A2053E">
        <w:rPr>
          <w:color w:val="000000" w:themeColor="text1"/>
        </w:rPr>
        <w:t xml:space="preserve"> od </w:t>
      </w:r>
      <w:r w:rsidR="008F7CFD">
        <w:rPr>
          <w:color w:val="000000" w:themeColor="text1"/>
        </w:rPr>
        <w:t>daného</w:t>
      </w:r>
      <w:r w:rsidR="00A2053E">
        <w:rPr>
          <w:color w:val="000000" w:themeColor="text1"/>
        </w:rPr>
        <w:t xml:space="preserve"> typu</w:t>
      </w:r>
      <w:r w:rsidR="00A2053E" w:rsidRPr="00A2053E">
        <w:rPr>
          <w:color w:val="000000" w:themeColor="text1"/>
        </w:rPr>
        <w:t>. Sadou se rozumí tiskový válec vč. příslušenství.</w:t>
      </w:r>
    </w:p>
    <w:p w14:paraId="09A5D25E" w14:textId="09AF0B45" w:rsidR="004B1898" w:rsidRDefault="004B1898" w:rsidP="004B1898">
      <w:pPr>
        <w:spacing w:after="0"/>
        <w:ind w:left="705" w:hanging="705"/>
        <w:jc w:val="both"/>
      </w:pPr>
      <w:r>
        <w:tab/>
      </w:r>
      <w:r>
        <w:tab/>
        <w:t>Náklady na zásobování konsignačního skladu jsou zahrnuty v ceně pronájmů.</w:t>
      </w:r>
    </w:p>
    <w:p w14:paraId="1CD1BD34" w14:textId="6EC136BC" w:rsidR="0024069E" w:rsidRDefault="0024069E" w:rsidP="001808C0">
      <w:pPr>
        <w:spacing w:after="0"/>
        <w:jc w:val="both"/>
      </w:pPr>
    </w:p>
    <w:p w14:paraId="78BEEF96" w14:textId="77777777" w:rsidR="0050077E" w:rsidRDefault="0050077E" w:rsidP="0050077E">
      <w:pPr>
        <w:spacing w:after="0"/>
        <w:jc w:val="center"/>
        <w:rPr>
          <w:b/>
        </w:rPr>
      </w:pPr>
      <w:r>
        <w:rPr>
          <w:b/>
        </w:rPr>
        <w:t>Čl. 4</w:t>
      </w:r>
    </w:p>
    <w:p w14:paraId="4FFA32F2" w14:textId="77777777" w:rsidR="0050077E" w:rsidRDefault="0050077E" w:rsidP="0050077E">
      <w:pPr>
        <w:spacing w:after="0"/>
        <w:jc w:val="center"/>
        <w:rPr>
          <w:b/>
        </w:rPr>
      </w:pPr>
      <w:r>
        <w:rPr>
          <w:b/>
        </w:rPr>
        <w:t>Platební podmínky</w:t>
      </w:r>
    </w:p>
    <w:p w14:paraId="165A0C69" w14:textId="2A5E8147" w:rsidR="00637EF6" w:rsidRDefault="00637EF6" w:rsidP="00A50FFE">
      <w:pPr>
        <w:spacing w:before="240" w:after="0"/>
        <w:ind w:left="705" w:hanging="705"/>
        <w:jc w:val="both"/>
      </w:pPr>
      <w:r>
        <w:t>4.1</w:t>
      </w:r>
      <w:r>
        <w:tab/>
        <w:t>Cena za poskytované služby zahrnuje veškeré náklady na poskytování služeb dle této smlouvy. Objednatel cenu za poskytování služeb dle této smlouvy bude platit poskytovateli jednou měsíčně.</w:t>
      </w:r>
      <w:r w:rsidR="00CB11FC">
        <w:t xml:space="preserve"> DPH bude účtováno dle sazby daně platné v době zdanitelného plnění.</w:t>
      </w:r>
    </w:p>
    <w:p w14:paraId="179ACB79" w14:textId="77777777" w:rsidR="009A4849" w:rsidRPr="00A50FFE" w:rsidRDefault="00637EF6" w:rsidP="00517509">
      <w:pPr>
        <w:spacing w:after="0"/>
        <w:ind w:left="705" w:hanging="705"/>
        <w:jc w:val="both"/>
      </w:pPr>
      <w:r>
        <w:t>4.2</w:t>
      </w:r>
      <w:r>
        <w:tab/>
      </w:r>
      <w:r w:rsidR="009A4849">
        <w:t xml:space="preserve">Úhrady budou prováděny na základě </w:t>
      </w:r>
      <w:r w:rsidR="0055679E" w:rsidRPr="001E1C49">
        <w:t>d</w:t>
      </w:r>
      <w:r w:rsidR="009A4849">
        <w:t xml:space="preserve">aňových dokladů (faktur) vystavených poskytovatelem </w:t>
      </w:r>
      <w:r w:rsidR="00517509" w:rsidRPr="00A50FFE">
        <w:t>nejpozději do 30</w:t>
      </w:r>
      <w:r w:rsidR="009A4849" w:rsidRPr="00A50FFE">
        <w:t xml:space="preserve"> dnů od skončení rozhodného měsíce, za který je fakturováno. Faktura musí obsahovat veškeré náležitosti daňového dokladu podle obecně závadných předpisů.</w:t>
      </w:r>
    </w:p>
    <w:p w14:paraId="50C6FBEF" w14:textId="27F002F0" w:rsidR="009A4849" w:rsidRPr="00A50FFE" w:rsidRDefault="009A4849" w:rsidP="001808C0">
      <w:pPr>
        <w:spacing w:after="0"/>
        <w:ind w:left="705" w:hanging="705"/>
        <w:jc w:val="both"/>
      </w:pPr>
      <w:r w:rsidRPr="00A50FFE">
        <w:t>4.3</w:t>
      </w:r>
      <w:r w:rsidRPr="00A50FFE">
        <w:tab/>
        <w:t xml:space="preserve">Doba splatnosti daňového dokladu je stanovena na </w:t>
      </w:r>
      <w:r w:rsidRPr="00A50FFE">
        <w:rPr>
          <w:b/>
          <w:bCs/>
        </w:rPr>
        <w:t>60 kalendářních dnů</w:t>
      </w:r>
      <w:r w:rsidRPr="00A50FFE">
        <w:t xml:space="preserve"> ode dne jeho doručení</w:t>
      </w:r>
      <w:r w:rsidR="00A62B18" w:rsidRPr="00A50FFE">
        <w:t xml:space="preserve"> </w:t>
      </w:r>
      <w:r w:rsidRPr="00A50FFE">
        <w:t xml:space="preserve">objednateli. </w:t>
      </w:r>
    </w:p>
    <w:p w14:paraId="7CBBCD4C" w14:textId="77777777" w:rsidR="005E4321" w:rsidRDefault="009A4849" w:rsidP="009A4849">
      <w:pPr>
        <w:spacing w:after="0"/>
        <w:jc w:val="both"/>
      </w:pPr>
      <w:r w:rsidRPr="00A50FFE">
        <w:t>4.4</w:t>
      </w:r>
      <w:r w:rsidRPr="00A50FFE">
        <w:tab/>
        <w:t>Platba bude provedena výhradně v Kč a rovněž veškeré uvedené cenové údaje budou v Kč.</w:t>
      </w:r>
      <w:r>
        <w:t xml:space="preserve"> </w:t>
      </w:r>
    </w:p>
    <w:p w14:paraId="4BBFD5C5" w14:textId="782ED98C" w:rsidR="005E4321" w:rsidRDefault="005E4321" w:rsidP="00517509">
      <w:pPr>
        <w:spacing w:after="0"/>
        <w:ind w:left="705" w:hanging="705"/>
        <w:jc w:val="both"/>
      </w:pPr>
      <w:r>
        <w:t>4.5</w:t>
      </w:r>
      <w:r>
        <w:tab/>
      </w:r>
      <w:r w:rsidR="005C140B">
        <w:t xml:space="preserve">Faktura se pro účely této smlouvy považuje za uhrazenou okamžikem odepsání </w:t>
      </w:r>
      <w:r w:rsidR="00A62B18">
        <w:t>fakturované částky</w:t>
      </w:r>
      <w:r w:rsidR="005C140B">
        <w:t xml:space="preserve"> z účtu objednatele ve prospěch účtu poskytovatele. Námitky proti údajům uvedeným ve faktuře může objednatel uplatnit do konce lhůty splatnosti s tím, že ji odešle zpět poskytovateli s uvedením výhrad. Tímto okamžikem se ruší lhůta splatnosti. Od okamžiku doručení opravené faktury objednateli běží nová lhůta splatnosti. </w:t>
      </w:r>
    </w:p>
    <w:p w14:paraId="1978B578" w14:textId="77777777" w:rsidR="005C140B" w:rsidRDefault="005C140B" w:rsidP="005C140B">
      <w:pPr>
        <w:spacing w:after="0"/>
        <w:jc w:val="both"/>
      </w:pPr>
      <w:r>
        <w:t>4.6</w:t>
      </w:r>
      <w:r>
        <w:tab/>
        <w:t>Objednatel nepřipouští zálohové platby.</w:t>
      </w:r>
    </w:p>
    <w:p w14:paraId="46D67A56" w14:textId="77777777" w:rsidR="005C140B" w:rsidRDefault="005C140B" w:rsidP="005C140B">
      <w:pPr>
        <w:spacing w:after="0"/>
        <w:jc w:val="both"/>
      </w:pPr>
    </w:p>
    <w:p w14:paraId="2D20027F" w14:textId="77777777" w:rsidR="005C140B" w:rsidRDefault="005C140B" w:rsidP="005C140B">
      <w:pPr>
        <w:spacing w:after="0"/>
        <w:jc w:val="center"/>
        <w:rPr>
          <w:b/>
        </w:rPr>
      </w:pPr>
      <w:r>
        <w:rPr>
          <w:b/>
        </w:rPr>
        <w:t>Čl. 5</w:t>
      </w:r>
    </w:p>
    <w:p w14:paraId="400C8007" w14:textId="40363B83" w:rsidR="005C140B" w:rsidRDefault="00796E66" w:rsidP="005C140B">
      <w:pPr>
        <w:spacing w:after="0"/>
        <w:jc w:val="center"/>
        <w:rPr>
          <w:b/>
        </w:rPr>
      </w:pPr>
      <w:r>
        <w:rPr>
          <w:b/>
        </w:rPr>
        <w:t>Podmínky pro</w:t>
      </w:r>
      <w:r w:rsidR="005C140B">
        <w:rPr>
          <w:b/>
        </w:rPr>
        <w:t xml:space="preserve"> poskytování služby</w:t>
      </w:r>
    </w:p>
    <w:p w14:paraId="03D04CF3" w14:textId="56126C5A" w:rsidR="005C140B" w:rsidRDefault="005C140B" w:rsidP="00A50FFE">
      <w:pPr>
        <w:pStyle w:val="Odstavecseseznamem"/>
        <w:numPr>
          <w:ilvl w:val="1"/>
          <w:numId w:val="12"/>
        </w:numPr>
        <w:spacing w:before="240" w:after="0"/>
        <w:ind w:left="709" w:hanging="709"/>
        <w:jc w:val="both"/>
      </w:pPr>
      <w:r>
        <w:t>Poskytovatel se zavazuje poskytovat služby na zařízeních ve svém majetku, která pro účely</w:t>
      </w:r>
      <w:r w:rsidR="00517509">
        <w:t xml:space="preserve"> </w:t>
      </w:r>
      <w:r>
        <w:t xml:space="preserve">poskytování služeb na svoje náklady přepraví, otestuje a instaluje v místě plnění. Objednatel se zavazuje poskytnout veškerou nutnou součinnost k instalaci zařízení </w:t>
      </w:r>
      <w:r w:rsidR="001C70A3">
        <w:t>poskytovatele v místě plnění. Dá</w:t>
      </w:r>
      <w:r>
        <w:t xml:space="preserve">le se poskytovatel zavazuje zajistit veškeré služby a dodávky, nezbytné k řádnému, úplnému a kvalitnímu plnění předmětu smlouvy, především spotřební materiál (tonery) a další komponenty zařízení potřebné k řádnému provedení plnění dle této smlouvy tak, aby bylo zajištěno bezproblémové a nepřerušované poskytování služby. </w:t>
      </w:r>
    </w:p>
    <w:p w14:paraId="6924BBD9" w14:textId="66E6D633" w:rsidR="00CF1BBD" w:rsidRDefault="00CF1BBD" w:rsidP="00F92839">
      <w:pPr>
        <w:pStyle w:val="Odstavecseseznamem"/>
        <w:numPr>
          <w:ilvl w:val="1"/>
          <w:numId w:val="12"/>
        </w:numPr>
        <w:spacing w:after="0"/>
        <w:ind w:left="709" w:hanging="709"/>
        <w:jc w:val="both"/>
      </w:pPr>
      <w:r>
        <w:t>Poskytovatel se zavazuje, že zařízení, na kterých bude poskytována služba, budou splňovat funkční a technické specifikace stanovené v</w:t>
      </w:r>
      <w:r w:rsidR="00796E66">
        <w:t> </w:t>
      </w:r>
      <w:r>
        <w:t>přílo</w:t>
      </w:r>
      <w:r w:rsidR="00796E66">
        <w:t xml:space="preserve">ze č. 2 </w:t>
      </w:r>
      <w:r>
        <w:t xml:space="preserve">této smlouvy a jejich ovládání (zejména uživatelská dokumentace, manuály, drivery a ovladače) budou v českém jazyce. </w:t>
      </w:r>
    </w:p>
    <w:p w14:paraId="6C807758" w14:textId="40B44189" w:rsidR="00CF1BBD" w:rsidRDefault="00CF1BBD" w:rsidP="00796E66">
      <w:pPr>
        <w:spacing w:after="0"/>
        <w:ind w:left="705" w:hanging="705"/>
        <w:jc w:val="both"/>
      </w:pPr>
      <w:r>
        <w:t>5.3</w:t>
      </w:r>
      <w:r>
        <w:tab/>
        <w:t xml:space="preserve">Smluvní strany se dohodly, že poskytovatelem instalovaná zařízení a použité náplně (tonery) budou splňovat veškeré nároky obecně závazných předpisů na ochranu zdraví na provoz takovýchto zařízení. Ukáže-li se, že zařízení při svém provozu tyto nároky obecně závazných předpisů na ochranu zdraví nesplňují a emitují zdraví škodlivé látky, poskytovatel se zavazuje takováto zařízení vyměnit za zařízení, která tyto nároky obecně závazných předpisů na ochranu zdraví splňují. </w:t>
      </w:r>
    </w:p>
    <w:p w14:paraId="176F6A0D" w14:textId="77777777" w:rsidR="00CF1BBD" w:rsidRDefault="00CF1BBD" w:rsidP="00F92839">
      <w:pPr>
        <w:spacing w:after="0"/>
        <w:ind w:left="705" w:hanging="705"/>
        <w:jc w:val="both"/>
      </w:pPr>
      <w:r>
        <w:t>5.4</w:t>
      </w:r>
      <w:r>
        <w:tab/>
        <w:t xml:space="preserve">Poskytovatel se zavazuje, že bude používat jen takové náplně (tonery) a jiné součásti tiskových zařízení, které zajistí kvalitu tisku obvyklou pro kancelářský tisk. </w:t>
      </w:r>
    </w:p>
    <w:p w14:paraId="28442A99" w14:textId="6303494D" w:rsidR="00CF1BBD" w:rsidRDefault="00CF1BBD" w:rsidP="00900154">
      <w:pPr>
        <w:spacing w:after="0"/>
        <w:ind w:left="705" w:hanging="705"/>
        <w:jc w:val="both"/>
      </w:pPr>
      <w:r>
        <w:t>5.5</w:t>
      </w:r>
      <w:r>
        <w:tab/>
      </w:r>
      <w:r w:rsidR="00D2052B">
        <w:t>Poskytovatel se zavazuje, že bude poskytovat služby dle této smlouvy a jejích příloh v místě plnění</w:t>
      </w:r>
      <w:r w:rsidR="00796E66">
        <w:t xml:space="preserve"> a po celou dobu </w:t>
      </w:r>
      <w:r w:rsidR="00D2052B">
        <w:t>stanoven</w:t>
      </w:r>
      <w:r w:rsidR="00796E66">
        <w:t>ou</w:t>
      </w:r>
      <w:r w:rsidR="00D2052B">
        <w:t xml:space="preserve"> touto smlouvou</w:t>
      </w:r>
      <w:r w:rsidR="008F4BBF">
        <w:t xml:space="preserve">. Smluvní strany se dohodly, že veškeré služby, které </w:t>
      </w:r>
      <w:r w:rsidR="008F4BBF">
        <w:lastRenderedPageBreak/>
        <w:t>budou vyžadovat přít</w:t>
      </w:r>
      <w:r w:rsidR="001C70A3">
        <w:t>omnost servisního technika, budou poskytovány</w:t>
      </w:r>
      <w:r w:rsidR="008F4BBF">
        <w:t xml:space="preserve"> v přítomnosti zaměstnance objednatele.</w:t>
      </w:r>
    </w:p>
    <w:p w14:paraId="5A22FA0F" w14:textId="77777777" w:rsidR="008F4BBF" w:rsidRPr="00A50FFE" w:rsidRDefault="008F4BBF" w:rsidP="00F92839">
      <w:pPr>
        <w:spacing w:after="0"/>
        <w:ind w:left="705" w:hanging="705"/>
        <w:jc w:val="both"/>
      </w:pPr>
      <w:r>
        <w:t>5.6</w:t>
      </w:r>
      <w:r>
        <w:tab/>
        <w:t xml:space="preserve">Smluvní strany se zavazují, že v případě, že jedna ze smluvních stran od této smlouvy odstoupí, smlouvu vypoví, či bude naplněn účel smlouvy, budou plně spolupracovat na plynulém předání místa plnění tak, aby odinstalování a odvoz zařízení poskytovatele nenarušily chod a potřeby </w:t>
      </w:r>
      <w:r w:rsidRPr="00A50FFE">
        <w:t xml:space="preserve">objednatele či oprávněné zájmy poskytovatele. </w:t>
      </w:r>
    </w:p>
    <w:p w14:paraId="0AE0006C" w14:textId="77777777" w:rsidR="008F4BBF" w:rsidRPr="00A50FFE" w:rsidRDefault="008F4BBF" w:rsidP="00F92839">
      <w:pPr>
        <w:spacing w:after="0"/>
        <w:ind w:left="705" w:hanging="705"/>
        <w:jc w:val="both"/>
      </w:pPr>
      <w:r w:rsidRPr="00A50FFE">
        <w:t>5.7</w:t>
      </w:r>
      <w:r w:rsidRPr="00A50FFE">
        <w:tab/>
        <w:t>Do počtu skutečně provedených výtisků se pro účely zúčtování nezapočítávají tzv. záseky papíru dle počítadla a výtisky zhotovené při opravě zařízení servisním technikem poskytovatele.</w:t>
      </w:r>
    </w:p>
    <w:p w14:paraId="4E7CE316" w14:textId="77777777" w:rsidR="00F92839" w:rsidRPr="00A50FFE" w:rsidRDefault="00F92839" w:rsidP="00F92839">
      <w:pPr>
        <w:spacing w:after="0"/>
        <w:ind w:left="705" w:hanging="705"/>
        <w:jc w:val="both"/>
      </w:pPr>
      <w:r w:rsidRPr="00A50FFE">
        <w:t>5.8</w:t>
      </w:r>
      <w:r w:rsidRPr="00A50FFE">
        <w:tab/>
        <w:t>Poskytovatel se zavazuje vyměnit tiskové zařízení, pokud překročí dobu životnosti udávané výrobcem.</w:t>
      </w:r>
    </w:p>
    <w:p w14:paraId="28209125" w14:textId="6C6A35FA" w:rsidR="00F92839" w:rsidRPr="00A50FFE" w:rsidRDefault="00F92839" w:rsidP="00F92839">
      <w:pPr>
        <w:spacing w:after="0"/>
        <w:ind w:left="705" w:hanging="705"/>
        <w:jc w:val="both"/>
      </w:pPr>
      <w:r w:rsidRPr="00A50FFE">
        <w:t>5.9</w:t>
      </w:r>
      <w:r w:rsidRPr="00A50FFE">
        <w:tab/>
        <w:t>Poskytovatel se zavazuje vyměnit tiskové zařízení v případě, že se na něm opakovaně (tzn. 3krát</w:t>
      </w:r>
      <w:r w:rsidR="00900154" w:rsidRPr="00A50FFE">
        <w:t xml:space="preserve"> v průběhu jednoho roku</w:t>
      </w:r>
      <w:r w:rsidRPr="00A50FFE">
        <w:t>) vyskytne totožná porucha či závada.</w:t>
      </w:r>
    </w:p>
    <w:p w14:paraId="046CFD3B" w14:textId="77777777" w:rsidR="008F4BBF" w:rsidRPr="00A50FFE" w:rsidRDefault="00F92839" w:rsidP="00E715EA">
      <w:pPr>
        <w:spacing w:after="0"/>
        <w:jc w:val="both"/>
        <w:rPr>
          <w:b/>
          <w:u w:val="single"/>
        </w:rPr>
      </w:pPr>
      <w:r w:rsidRPr="00A50FFE">
        <w:t>5.10</w:t>
      </w:r>
      <w:r w:rsidR="008F4BBF" w:rsidRPr="00A50FFE">
        <w:tab/>
      </w:r>
      <w:r w:rsidR="008F4BBF" w:rsidRPr="00A50FFE">
        <w:rPr>
          <w:b/>
          <w:u w:val="single"/>
        </w:rPr>
        <w:t>Servisní požadavky:</w:t>
      </w:r>
    </w:p>
    <w:p w14:paraId="643B6A2B" w14:textId="26D4CA82" w:rsidR="008F4BBF" w:rsidRPr="00A50FFE" w:rsidRDefault="00FB4966" w:rsidP="00E715EA">
      <w:pPr>
        <w:pStyle w:val="Odstavecseseznamem"/>
        <w:numPr>
          <w:ilvl w:val="0"/>
          <w:numId w:val="2"/>
        </w:numPr>
        <w:spacing w:after="0"/>
        <w:jc w:val="both"/>
        <w:rPr>
          <w:b/>
          <w:u w:val="single"/>
        </w:rPr>
      </w:pPr>
      <w:r w:rsidRPr="00A50FFE">
        <w:t>zahájení servisu</w:t>
      </w:r>
      <w:r w:rsidR="00F92839" w:rsidRPr="00A50FFE">
        <w:t xml:space="preserve"> nejpozději do 8</w:t>
      </w:r>
      <w:r w:rsidR="008F4BBF" w:rsidRPr="00A50FFE">
        <w:t xml:space="preserve"> hodin od nahlášení servisní události</w:t>
      </w:r>
      <w:r w:rsidR="008C0320" w:rsidRPr="00A50FFE">
        <w:t>;</w:t>
      </w:r>
    </w:p>
    <w:p w14:paraId="752ACE07" w14:textId="31445DF2" w:rsidR="008F4BBF" w:rsidRPr="00A50FFE" w:rsidRDefault="008F4BBF" w:rsidP="00E715EA">
      <w:pPr>
        <w:pStyle w:val="Odstavecseseznamem"/>
        <w:numPr>
          <w:ilvl w:val="0"/>
          <w:numId w:val="2"/>
        </w:numPr>
        <w:spacing w:after="0"/>
        <w:jc w:val="both"/>
        <w:rPr>
          <w:b/>
          <w:u w:val="single"/>
        </w:rPr>
      </w:pPr>
      <w:r w:rsidRPr="00A50FFE">
        <w:t>oprava a uvedení zařízení do provozu do 72 od nahlášení závady</w:t>
      </w:r>
      <w:r w:rsidR="008C0320" w:rsidRPr="00A50FFE">
        <w:t xml:space="preserve">, </w:t>
      </w:r>
      <w:r w:rsidR="008C0320" w:rsidRPr="00A50FFE">
        <w:rPr>
          <w:rFonts w:cstheme="minorHAnsi"/>
          <w:color w:val="000000" w:themeColor="text1"/>
        </w:rPr>
        <w:t>poskytovatel má právo v takovém případě umístit na pracoviště náhradní zařízení;</w:t>
      </w:r>
    </w:p>
    <w:p w14:paraId="062ECCCC" w14:textId="0AA746A2" w:rsidR="00E715EA" w:rsidRPr="00A50FFE" w:rsidRDefault="00E715EA" w:rsidP="00E715EA">
      <w:pPr>
        <w:pStyle w:val="Odstavecseseznamem"/>
        <w:numPr>
          <w:ilvl w:val="0"/>
          <w:numId w:val="2"/>
        </w:numPr>
        <w:spacing w:after="0"/>
        <w:jc w:val="both"/>
        <w:rPr>
          <w:b/>
          <w:u w:val="single"/>
        </w:rPr>
      </w:pPr>
      <w:r w:rsidRPr="00A50FFE">
        <w:t>servisní práce včetně dopravních nákladů servisního technika a případné náhradní díly jsou zahrnuty v ceně předmětu plnění</w:t>
      </w:r>
      <w:r w:rsidR="008C0320" w:rsidRPr="00A50FFE">
        <w:t>;</w:t>
      </w:r>
    </w:p>
    <w:p w14:paraId="7EFB259D" w14:textId="0ABF2F28" w:rsidR="00E715EA" w:rsidRPr="00A50FFE" w:rsidRDefault="008C0320" w:rsidP="00E715EA">
      <w:pPr>
        <w:pStyle w:val="Odstavecseseznamem"/>
        <w:numPr>
          <w:ilvl w:val="0"/>
          <w:numId w:val="2"/>
        </w:numPr>
        <w:spacing w:after="0"/>
        <w:jc w:val="both"/>
        <w:rPr>
          <w:b/>
          <w:u w:val="single"/>
        </w:rPr>
      </w:pPr>
      <w:r w:rsidRPr="00A50FFE">
        <w:t>v</w:t>
      </w:r>
      <w:r w:rsidR="00E715EA" w:rsidRPr="00A50FFE">
        <w:t xml:space="preserve"> případě, že počet poruch </w:t>
      </w:r>
      <w:r w:rsidR="00900154" w:rsidRPr="00A50FFE">
        <w:t xml:space="preserve">určitého </w:t>
      </w:r>
      <w:r w:rsidR="00E715EA" w:rsidRPr="00A50FFE">
        <w:t>zařízení překročí počet 3</w:t>
      </w:r>
      <w:r w:rsidR="00900154" w:rsidRPr="00A50FFE">
        <w:t xml:space="preserve"> v průběhu jednoho roku</w:t>
      </w:r>
      <w:r w:rsidR="00E715EA" w:rsidRPr="00A50FFE">
        <w:t>, má objednatel nárok na výměnu zařízení za jiný kus, minimálně stejných technických parametrů a funkčních vlastností jako zařízení původní.</w:t>
      </w:r>
    </w:p>
    <w:p w14:paraId="771AB101" w14:textId="4BED4EB3" w:rsidR="004B4D1D" w:rsidRPr="00A50FFE" w:rsidRDefault="004B4D1D" w:rsidP="00A50FFE">
      <w:pPr>
        <w:pStyle w:val="Zkladntext"/>
        <w:ind w:left="705" w:right="115" w:hanging="705"/>
        <w:jc w:val="both"/>
        <w:rPr>
          <w:rFonts w:asciiTheme="minorHAnsi" w:hAnsiTheme="minorHAnsi" w:cstheme="minorHAnsi"/>
          <w:b w:val="0"/>
          <w:i w:val="0"/>
          <w:iCs/>
          <w:sz w:val="22"/>
          <w:szCs w:val="22"/>
          <w:u w:val="none"/>
          <w:lang w:val="cs-CZ"/>
        </w:rPr>
      </w:pPr>
      <w:r w:rsidRPr="00A50FFE">
        <w:rPr>
          <w:rFonts w:asciiTheme="minorHAnsi" w:hAnsiTheme="minorHAnsi" w:cstheme="minorHAnsi"/>
          <w:b w:val="0"/>
          <w:i w:val="0"/>
          <w:iCs/>
          <w:sz w:val="22"/>
          <w:szCs w:val="22"/>
          <w:u w:val="none"/>
        </w:rPr>
        <w:t>5.11</w:t>
      </w:r>
      <w:r w:rsidRPr="00A50FFE">
        <w:rPr>
          <w:rFonts w:asciiTheme="minorHAnsi" w:hAnsiTheme="minorHAnsi" w:cstheme="minorHAnsi"/>
          <w:b w:val="0"/>
          <w:i w:val="0"/>
          <w:iCs/>
          <w:sz w:val="22"/>
          <w:szCs w:val="22"/>
          <w:u w:val="none"/>
        </w:rPr>
        <w:tab/>
      </w:r>
      <w:r w:rsidRPr="00A50FFE">
        <w:rPr>
          <w:rFonts w:asciiTheme="minorHAnsi" w:hAnsiTheme="minorHAnsi" w:cstheme="minorHAnsi"/>
          <w:b w:val="0"/>
          <w:i w:val="0"/>
          <w:iCs/>
          <w:sz w:val="22"/>
          <w:szCs w:val="22"/>
          <w:u w:val="none"/>
          <w:lang w:val="cs-CZ"/>
        </w:rPr>
        <w:t>Poskytovatel se zavazuje provést úpravu SW zařízené takovým způsobem, aby bylo možné případně omezit barevný tisk.</w:t>
      </w:r>
    </w:p>
    <w:p w14:paraId="28B104B3" w14:textId="72C5163E" w:rsidR="004B4D1D" w:rsidRPr="004B4D1D" w:rsidRDefault="003B2FAB" w:rsidP="004B4D1D">
      <w:pPr>
        <w:pStyle w:val="Zkladntext"/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5.12</w:t>
      </w:r>
      <w:r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ab/>
      </w:r>
      <w:r w:rsidR="004B4D1D" w:rsidRPr="00A50FFE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Ovladače uvedených tiskových zařízení budou instalovány na následujících počtech PC:</w:t>
      </w:r>
    </w:p>
    <w:p w14:paraId="48F1FCA0" w14:textId="1B989500" w:rsidR="003B2FAB" w:rsidRDefault="004B4D1D" w:rsidP="003B2FAB">
      <w:pPr>
        <w:pStyle w:val="Zkladntext"/>
        <w:numPr>
          <w:ilvl w:val="0"/>
          <w:numId w:val="20"/>
        </w:numPr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4B4D1D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tisk cca 40 PC; </w:t>
      </w:r>
    </w:p>
    <w:p w14:paraId="2A0E1302" w14:textId="0DF346DB" w:rsidR="004B4D1D" w:rsidRPr="004B4D1D" w:rsidRDefault="004B4D1D" w:rsidP="003B2FAB">
      <w:pPr>
        <w:pStyle w:val="Zkladntext"/>
        <w:numPr>
          <w:ilvl w:val="0"/>
          <w:numId w:val="20"/>
        </w:numPr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4B4D1D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scanner cca 20 PC – může se drobně lišit při implementaci</w:t>
      </w:r>
    </w:p>
    <w:p w14:paraId="03DEE9B5" w14:textId="0AE8FACF" w:rsidR="00E715EA" w:rsidRPr="00C2202E" w:rsidRDefault="004B4D1D" w:rsidP="00863D1C">
      <w:pPr>
        <w:pStyle w:val="Zkladntext"/>
        <w:numPr>
          <w:ilvl w:val="0"/>
          <w:numId w:val="20"/>
        </w:numPr>
        <w:ind w:right="115"/>
        <w:jc w:val="both"/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</w:pPr>
      <w:r w:rsidRPr="004B4D1D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ovladače pro tiskárny </w:t>
      </w:r>
      <w:r w:rsidR="00863D1C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 xml:space="preserve">dle přílohy č. </w:t>
      </w:r>
      <w:r w:rsidR="008F7CFD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2 této smlouvy</w:t>
      </w:r>
      <w:r w:rsidR="00863D1C">
        <w:rPr>
          <w:rFonts w:asciiTheme="minorHAnsi" w:hAnsiTheme="minorHAnsi" w:cstheme="minorHAnsi"/>
          <w:b w:val="0"/>
          <w:i w:val="0"/>
          <w:sz w:val="22"/>
          <w:szCs w:val="22"/>
          <w:u w:val="none"/>
          <w:lang w:val="cs-CZ"/>
        </w:rPr>
        <w:t>.</w:t>
      </w:r>
    </w:p>
    <w:p w14:paraId="5ED066DD" w14:textId="77777777" w:rsidR="008C0320" w:rsidRDefault="008C0320" w:rsidP="00E715EA">
      <w:pPr>
        <w:spacing w:after="0"/>
        <w:jc w:val="center"/>
        <w:rPr>
          <w:b/>
        </w:rPr>
      </w:pPr>
    </w:p>
    <w:p w14:paraId="52541ED9" w14:textId="6380C9F3" w:rsidR="00E715EA" w:rsidRDefault="00E715EA" w:rsidP="00E715EA">
      <w:pPr>
        <w:spacing w:after="0"/>
        <w:jc w:val="center"/>
        <w:rPr>
          <w:b/>
        </w:rPr>
      </w:pPr>
      <w:r>
        <w:rPr>
          <w:b/>
        </w:rPr>
        <w:t>Čl. 6</w:t>
      </w:r>
    </w:p>
    <w:p w14:paraId="5AC69E1D" w14:textId="54AB1F72" w:rsidR="002B682F" w:rsidRDefault="00F92839" w:rsidP="00E715EA">
      <w:pPr>
        <w:spacing w:after="0"/>
        <w:jc w:val="center"/>
        <w:rPr>
          <w:b/>
        </w:rPr>
      </w:pPr>
      <w:r>
        <w:rPr>
          <w:b/>
        </w:rPr>
        <w:t>Další ustanovení</w:t>
      </w:r>
    </w:p>
    <w:p w14:paraId="4CA88988" w14:textId="1E07B39C" w:rsidR="0026733E" w:rsidRDefault="0026733E" w:rsidP="00A50FFE">
      <w:pPr>
        <w:spacing w:before="240" w:after="0"/>
        <w:jc w:val="both"/>
      </w:pPr>
      <w:r>
        <w:t>6.</w:t>
      </w:r>
      <w:r w:rsidR="002B682F">
        <w:t>1</w:t>
      </w:r>
      <w:r>
        <w:tab/>
      </w:r>
      <w:r w:rsidR="00666364">
        <w:t xml:space="preserve">Poskytovatel je povinen poskytovat služby podle svých nejlepších schopností. </w:t>
      </w:r>
    </w:p>
    <w:p w14:paraId="78B0F9A6" w14:textId="71C8022A" w:rsidR="00666364" w:rsidRPr="00DA6AEE" w:rsidRDefault="00666364" w:rsidP="00F92839">
      <w:pPr>
        <w:spacing w:after="0"/>
        <w:ind w:left="705" w:hanging="705"/>
        <w:jc w:val="both"/>
        <w:rPr>
          <w:rFonts w:cstheme="minorHAnsi"/>
          <w:color w:val="000000" w:themeColor="text1"/>
        </w:rPr>
      </w:pPr>
      <w:r>
        <w:t>6.</w:t>
      </w:r>
      <w:r w:rsidR="002B682F">
        <w:t>2</w:t>
      </w:r>
      <w:r>
        <w:tab/>
        <w:t xml:space="preserve">Poskytovatel je povinen při poskytování služeb respektovat a zohlednit eventuální upřesňující podmínky a připomínky </w:t>
      </w:r>
      <w:r w:rsidR="004C69EB">
        <w:t>objednatele,</w:t>
      </w:r>
      <w:r>
        <w:t xml:space="preserve"> resp. jeho zástupce či zmocněnce </w:t>
      </w:r>
      <w:r w:rsidRPr="00DA6AEE">
        <w:rPr>
          <w:color w:val="000000" w:themeColor="text1"/>
        </w:rPr>
        <w:t xml:space="preserve">a </w:t>
      </w:r>
      <w:r w:rsidR="00B76E9A" w:rsidRPr="00DA6AEE">
        <w:rPr>
          <w:rFonts w:cstheme="minorHAnsi"/>
          <w:color w:val="000000" w:themeColor="text1"/>
        </w:rPr>
        <w:t>dle toho provádět vzájemně odsouhlasené dílčí změny a korektury.</w:t>
      </w:r>
    </w:p>
    <w:p w14:paraId="38664DF1" w14:textId="15C2FF25" w:rsidR="00666364" w:rsidRDefault="00666364" w:rsidP="00F92839">
      <w:pPr>
        <w:spacing w:after="0"/>
        <w:ind w:left="705" w:hanging="705"/>
        <w:jc w:val="both"/>
      </w:pPr>
      <w:r>
        <w:t>6.</w:t>
      </w:r>
      <w:r w:rsidR="002B682F">
        <w:t>3</w:t>
      </w:r>
      <w:r>
        <w:tab/>
        <w:t xml:space="preserve">Poskytovatel není oprávněn postoupit a/nebo převést jakákoliv svá práva a/nebo pohledávky vyplývající z této smlouvy a/nebo se smlouvou související na třetí osobu bez písemného souhlasu objednatele, a to ani částečně. Smluvní strany se dohodly, že poskytovatel je oprávněn započíst jakékoli své pohledávky za objednatelem pro pohledávkám objednatele za poskytovatelem z této smlouvy výlučně na základě předchozí písemné dohody.  </w:t>
      </w:r>
    </w:p>
    <w:p w14:paraId="47C8DB1C" w14:textId="71477487" w:rsidR="00666364" w:rsidRDefault="00666364" w:rsidP="00F92839">
      <w:pPr>
        <w:spacing w:after="0"/>
        <w:ind w:left="705" w:hanging="705"/>
        <w:jc w:val="both"/>
      </w:pPr>
      <w:r>
        <w:t>6.</w:t>
      </w:r>
      <w:r w:rsidR="002B682F">
        <w:t>4</w:t>
      </w:r>
      <w:r>
        <w:tab/>
        <w:t xml:space="preserve">Objednatel nebude zasahovat do integrity zařízení určených k poskytování služeb dle této smlouvy. </w:t>
      </w:r>
      <w:r w:rsidR="004408E6">
        <w:t>Výjimkou jsou běžné uživatelské zásahy, které souvisí s doplňování papíru či lehkými servisními zásahy, jejich rozsah bude předmětem proškolení osob pověřených zadavatelem.</w:t>
      </w:r>
    </w:p>
    <w:p w14:paraId="0491A672" w14:textId="77777777" w:rsidR="004B1898" w:rsidRDefault="004B1898" w:rsidP="004408E6">
      <w:pPr>
        <w:spacing w:after="0"/>
        <w:jc w:val="both"/>
      </w:pPr>
    </w:p>
    <w:p w14:paraId="62AB140A" w14:textId="77777777" w:rsidR="004408E6" w:rsidRDefault="004408E6" w:rsidP="004408E6">
      <w:pPr>
        <w:spacing w:after="0"/>
        <w:jc w:val="center"/>
        <w:rPr>
          <w:b/>
        </w:rPr>
      </w:pPr>
      <w:r>
        <w:rPr>
          <w:b/>
        </w:rPr>
        <w:t>Čl. 7</w:t>
      </w:r>
    </w:p>
    <w:p w14:paraId="582CBF6A" w14:textId="77777777" w:rsidR="004408E6" w:rsidRDefault="004408E6" w:rsidP="004408E6">
      <w:pPr>
        <w:spacing w:after="0"/>
        <w:jc w:val="center"/>
        <w:rPr>
          <w:b/>
        </w:rPr>
      </w:pPr>
      <w:r>
        <w:rPr>
          <w:b/>
        </w:rPr>
        <w:t>Smluvní pokuty</w:t>
      </w:r>
    </w:p>
    <w:p w14:paraId="7DFEE658" w14:textId="77777777" w:rsidR="004408E6" w:rsidRDefault="004408E6" w:rsidP="00A50FFE">
      <w:pPr>
        <w:spacing w:before="240" w:after="0"/>
        <w:jc w:val="both"/>
      </w:pPr>
      <w:r>
        <w:t>7.1</w:t>
      </w:r>
      <w:r>
        <w:tab/>
        <w:t xml:space="preserve">V případě prodlení se zaplacením vyfakturované částky se poskytovatel zavazuje nepenalizovat </w:t>
      </w:r>
    </w:p>
    <w:p w14:paraId="36D7C2D1" w14:textId="61E92EB0" w:rsidR="00F92839" w:rsidRDefault="004408E6" w:rsidP="00F92839">
      <w:pPr>
        <w:spacing w:after="0"/>
        <w:ind w:left="708"/>
        <w:jc w:val="both"/>
      </w:pPr>
      <w:r>
        <w:lastRenderedPageBreak/>
        <w:t xml:space="preserve">objednatele po dobu 30 dnů po splatnosti faktur. </w:t>
      </w:r>
      <w:r w:rsidR="00942F8E">
        <w:t xml:space="preserve">Následně má poskytovatel právo na smluvní pokutu ve výši </w:t>
      </w:r>
      <w:r w:rsidR="00696B4E">
        <w:t>0,05 %</w:t>
      </w:r>
      <w:r w:rsidR="00942F8E">
        <w:t xml:space="preserve"> fakturované částky za každý den prodlení provedení platby. </w:t>
      </w:r>
    </w:p>
    <w:p w14:paraId="7DFC28EB" w14:textId="3B46D5FA" w:rsidR="00942F8E" w:rsidRDefault="00F92839" w:rsidP="008C0320">
      <w:pPr>
        <w:spacing w:after="0"/>
        <w:ind w:left="709" w:hanging="709"/>
        <w:jc w:val="both"/>
      </w:pPr>
      <w:r>
        <w:t xml:space="preserve">7.2 </w:t>
      </w:r>
      <w:r>
        <w:tab/>
      </w:r>
      <w:r w:rsidR="00942F8E">
        <w:t xml:space="preserve">V případě prodlení s dodáním </w:t>
      </w:r>
      <w:r w:rsidR="008C0320">
        <w:t xml:space="preserve">a uvedením do provozu </w:t>
      </w:r>
      <w:r w:rsidR="00942F8E">
        <w:t xml:space="preserve">zařízení pro zajišťování služby dle této smlouvy je poskytovatel povinen objednateli zaplatit smluvní pokutu ve výši </w:t>
      </w:r>
      <w:r w:rsidR="00156A2C">
        <w:t>5</w:t>
      </w:r>
      <w:r w:rsidR="007547EF">
        <w:t>00</w:t>
      </w:r>
      <w:r w:rsidR="00942F8E">
        <w:t xml:space="preserve">,- Kč (slovy: jeden tisíc korun českých) za každý i započatý den prodlení a každé jednotlivé zařízení. </w:t>
      </w:r>
    </w:p>
    <w:p w14:paraId="4DBABDB3" w14:textId="785A3DDD" w:rsidR="00F92839" w:rsidRPr="00DA6AEE" w:rsidRDefault="00F92839" w:rsidP="00A70063">
      <w:pPr>
        <w:spacing w:after="0"/>
        <w:ind w:left="705" w:hanging="705"/>
        <w:jc w:val="both"/>
        <w:rPr>
          <w:rFonts w:cstheme="minorHAnsi"/>
          <w:color w:val="000000" w:themeColor="text1"/>
        </w:rPr>
      </w:pPr>
      <w:r>
        <w:t>7.3</w:t>
      </w:r>
      <w:r>
        <w:tab/>
        <w:t xml:space="preserve">V případě prodlení s poskytováním servisních služeb </w:t>
      </w:r>
      <w:r w:rsidR="008C0320">
        <w:t xml:space="preserve">ve lhůtách </w:t>
      </w:r>
      <w:r w:rsidR="00A70063">
        <w:t xml:space="preserve">uvedených v čl. 5.10 této smlouvy se poskytovatel zavazuje zaplatit objednateli smluvní pokutu ve výši </w:t>
      </w:r>
      <w:r w:rsidR="00156A2C">
        <w:t>5</w:t>
      </w:r>
      <w:r w:rsidR="007547EF">
        <w:t>00</w:t>
      </w:r>
      <w:r w:rsidR="00A70063">
        <w:t xml:space="preserve">,- Kč za </w:t>
      </w:r>
      <w:r w:rsidR="009F5583">
        <w:t xml:space="preserve">každý </w:t>
      </w:r>
      <w:r w:rsidR="007547EF">
        <w:t>den</w:t>
      </w:r>
      <w:r w:rsidR="00A70063">
        <w:t xml:space="preserve"> </w:t>
      </w:r>
      <w:r w:rsidR="00696B4E">
        <w:t>prodlení,</w:t>
      </w:r>
      <w:r w:rsidR="00A70063">
        <w:t xml:space="preserve"> a to za každý</w:t>
      </w:r>
      <w:r w:rsidR="006E0131">
        <w:t xml:space="preserve"> jednotlivý</w:t>
      </w:r>
      <w:r w:rsidR="00A70063">
        <w:t xml:space="preserve"> případ</w:t>
      </w:r>
      <w:r w:rsidR="00A70063" w:rsidRPr="00DA6AEE">
        <w:rPr>
          <w:rFonts w:cstheme="minorHAnsi"/>
          <w:color w:val="000000" w:themeColor="text1"/>
        </w:rPr>
        <w:t>.</w:t>
      </w:r>
      <w:r w:rsidR="009F5583" w:rsidRPr="00DA6AEE">
        <w:rPr>
          <w:rFonts w:cstheme="minorHAnsi"/>
          <w:color w:val="000000" w:themeColor="text1"/>
        </w:rPr>
        <w:t xml:space="preserve"> </w:t>
      </w:r>
    </w:p>
    <w:p w14:paraId="100C5F76" w14:textId="77777777" w:rsidR="00942F8E" w:rsidRDefault="00A70063" w:rsidP="00F92839">
      <w:pPr>
        <w:spacing w:after="0"/>
        <w:ind w:left="705" w:hanging="705"/>
        <w:jc w:val="both"/>
      </w:pPr>
      <w:r>
        <w:t>7.4</w:t>
      </w:r>
      <w:r w:rsidR="00942F8E">
        <w:tab/>
        <w:t>Uhrazením smluvních pokut není dotčeno právo oprávněné strany na náhradu vzniklé škody v její plné výši.</w:t>
      </w:r>
    </w:p>
    <w:p w14:paraId="45B6E6C4" w14:textId="77777777" w:rsidR="009A6C36" w:rsidRDefault="00A70063" w:rsidP="00F92839">
      <w:pPr>
        <w:spacing w:after="0"/>
        <w:ind w:left="708" w:hanging="705"/>
        <w:jc w:val="both"/>
      </w:pPr>
      <w:r>
        <w:t>7.5</w:t>
      </w:r>
      <w:r w:rsidR="009A6C36">
        <w:tab/>
        <w:t xml:space="preserve">V případě, kdy některé ze smluvních stan vznikne škoda, zavazují se smluvní strany k jednání na úrovni komise složení z oprávněných zástupců stran, jejímž účelem bude smírné řešení a vzájemná dohoda o náhradě škody. </w:t>
      </w:r>
    </w:p>
    <w:p w14:paraId="14BFD030" w14:textId="77777777" w:rsidR="009A6C36" w:rsidRDefault="00A70063" w:rsidP="00F92839">
      <w:pPr>
        <w:spacing w:after="0"/>
        <w:ind w:left="705" w:hanging="705"/>
        <w:jc w:val="both"/>
      </w:pPr>
      <w:r>
        <w:t>7.6</w:t>
      </w:r>
      <w:r w:rsidR="009A6C36">
        <w:tab/>
        <w:t>Smluvní pokuty sjednané touto smlouvou zaplatí povinná strana nezávisle na zavinění a na tom, zda a v jaké výši vznikne druhé smluvní straně škoda, kterou lze v celé její výši vymáhat samostatně.</w:t>
      </w:r>
    </w:p>
    <w:p w14:paraId="5181DED8" w14:textId="77777777" w:rsidR="009A6C36" w:rsidRDefault="009A6C36" w:rsidP="009A6C36">
      <w:pPr>
        <w:spacing w:after="0"/>
        <w:jc w:val="both"/>
      </w:pPr>
    </w:p>
    <w:p w14:paraId="7E4EF083" w14:textId="77777777" w:rsidR="009A6C36" w:rsidRDefault="009A6C36" w:rsidP="009A6C36">
      <w:pPr>
        <w:spacing w:after="0"/>
        <w:jc w:val="center"/>
        <w:rPr>
          <w:b/>
        </w:rPr>
      </w:pPr>
      <w:r>
        <w:rPr>
          <w:b/>
        </w:rPr>
        <w:t>Čl. 8</w:t>
      </w:r>
    </w:p>
    <w:p w14:paraId="356DCEF2" w14:textId="77777777" w:rsidR="009A6C36" w:rsidRDefault="009A6C36" w:rsidP="009A6C36">
      <w:pPr>
        <w:spacing w:after="0"/>
        <w:jc w:val="center"/>
        <w:rPr>
          <w:b/>
        </w:rPr>
      </w:pPr>
      <w:r>
        <w:rPr>
          <w:b/>
        </w:rPr>
        <w:t>Ukončení smlouvy</w:t>
      </w:r>
    </w:p>
    <w:p w14:paraId="7BF54C48" w14:textId="77777777" w:rsidR="009A6C36" w:rsidRDefault="009A6C36" w:rsidP="00A50FFE">
      <w:pPr>
        <w:spacing w:before="240" w:after="0"/>
        <w:jc w:val="both"/>
      </w:pPr>
      <w:r>
        <w:t>8.1</w:t>
      </w:r>
      <w:r>
        <w:tab/>
        <w:t>Smlouvu lze ukončit písemnou dohodou podepsanou oběma smluvními stranami.</w:t>
      </w:r>
    </w:p>
    <w:p w14:paraId="0C7C6EC1" w14:textId="77777777" w:rsidR="009A6C36" w:rsidRDefault="009A6C36" w:rsidP="00A70063">
      <w:pPr>
        <w:spacing w:after="0"/>
        <w:ind w:left="705" w:hanging="705"/>
        <w:jc w:val="both"/>
      </w:pPr>
      <w:r>
        <w:t>8.2</w:t>
      </w:r>
      <w:r>
        <w:tab/>
        <w:t xml:space="preserve">Smluvní strany jsou oprávněny odstoupit od smlouvy v případech stanovených příslušnými právními předpis ČR. Odstoupení od smlouvy se řídí příslušnými ustanoveními občanského zákoníku. </w:t>
      </w:r>
    </w:p>
    <w:p w14:paraId="1CB19AB0" w14:textId="77777777" w:rsidR="009A6C36" w:rsidRDefault="009A6C36" w:rsidP="00A70063">
      <w:pPr>
        <w:spacing w:after="0"/>
        <w:ind w:left="705" w:hanging="705"/>
        <w:jc w:val="both"/>
      </w:pPr>
      <w:r>
        <w:t>8.3</w:t>
      </w:r>
      <w:r>
        <w:tab/>
      </w:r>
      <w:r w:rsidR="00527526">
        <w:t xml:space="preserve">Objednatel je oprávněn od smlouvy odstoupit v případě, že poskytovatel opakovaně nebude poskytovat služby specifikované v této smlouvě. </w:t>
      </w:r>
      <w:r w:rsidR="00A70063">
        <w:t>Opakovaně se rozumí 2krát v období 3 měsíců bezprostředně jdoucích po sobě.</w:t>
      </w:r>
    </w:p>
    <w:p w14:paraId="52109BFF" w14:textId="10621B26" w:rsidR="00527526" w:rsidRDefault="00527526" w:rsidP="006E0131">
      <w:pPr>
        <w:spacing w:after="0"/>
        <w:ind w:left="705" w:hanging="705"/>
        <w:jc w:val="both"/>
      </w:pPr>
      <w:r>
        <w:t>8.4</w:t>
      </w:r>
      <w:r>
        <w:tab/>
      </w:r>
      <w:r>
        <w:tab/>
        <w:t>Účinnost této smlouvy končí okamžikem uplynutí doby, na kterou je smlouva uzavřena.</w:t>
      </w:r>
    </w:p>
    <w:p w14:paraId="623D6D56" w14:textId="77777777" w:rsidR="00527526" w:rsidRDefault="00527526" w:rsidP="00A70063">
      <w:pPr>
        <w:spacing w:after="0"/>
        <w:ind w:left="705" w:hanging="705"/>
        <w:jc w:val="both"/>
      </w:pPr>
      <w:r>
        <w:t>8.6</w:t>
      </w:r>
      <w:r>
        <w:tab/>
        <w:t>Odstoupení či výpověď smlouvy se netýkají nároku na náhradu škody v plné výši vzniklé před porušením smlouvy.</w:t>
      </w:r>
    </w:p>
    <w:p w14:paraId="69986511" w14:textId="77777777" w:rsidR="00527526" w:rsidRDefault="00527526" w:rsidP="00A70063">
      <w:pPr>
        <w:spacing w:after="0"/>
        <w:ind w:left="705" w:hanging="705"/>
        <w:jc w:val="both"/>
      </w:pPr>
      <w:r>
        <w:t>8.7</w:t>
      </w:r>
      <w:r>
        <w:tab/>
        <w:t xml:space="preserve">Odstoupení od této smlouvy smluvními stranami výše neupravené se řídí obecnou úpravou občanského zákoníku. </w:t>
      </w:r>
    </w:p>
    <w:p w14:paraId="166A1B70" w14:textId="77777777" w:rsidR="00527526" w:rsidRDefault="00527526" w:rsidP="00A70063">
      <w:pPr>
        <w:spacing w:after="0"/>
        <w:ind w:left="705" w:hanging="705"/>
        <w:jc w:val="both"/>
      </w:pPr>
      <w:r>
        <w:t>8.8</w:t>
      </w:r>
      <w:r>
        <w:tab/>
        <w:t xml:space="preserve">V případě, že jedna ze smluvních stran od této smlouvy odstoupí, provede se vypořádání vzájemných práv a povinností z této smlouvy tak, že řádně a včas poskytnuté plnění ze strany poskytovatele bude zaplaceno v souladu s touto smlouvou. </w:t>
      </w:r>
    </w:p>
    <w:p w14:paraId="06C764A4" w14:textId="77777777" w:rsidR="006E0131" w:rsidRDefault="006E0131" w:rsidP="00ED5DEB">
      <w:pPr>
        <w:spacing w:after="0"/>
        <w:jc w:val="both"/>
      </w:pPr>
    </w:p>
    <w:p w14:paraId="6C54FA90" w14:textId="77777777" w:rsidR="00ED5DEB" w:rsidRDefault="00ED5DEB" w:rsidP="00ED5DEB">
      <w:pPr>
        <w:spacing w:after="0"/>
        <w:jc w:val="center"/>
        <w:rPr>
          <w:b/>
        </w:rPr>
      </w:pPr>
      <w:r>
        <w:rPr>
          <w:b/>
        </w:rPr>
        <w:t>Čl. 9</w:t>
      </w:r>
    </w:p>
    <w:p w14:paraId="131D4AA5" w14:textId="77777777" w:rsidR="00ED5DEB" w:rsidRDefault="00ED5DEB" w:rsidP="00ED5DEB">
      <w:pPr>
        <w:spacing w:after="0"/>
        <w:jc w:val="center"/>
        <w:rPr>
          <w:b/>
        </w:rPr>
      </w:pPr>
      <w:r>
        <w:rPr>
          <w:b/>
        </w:rPr>
        <w:t>Závěrečná ustanovení</w:t>
      </w:r>
    </w:p>
    <w:p w14:paraId="5EC67F0F" w14:textId="2F7C7851" w:rsidR="00ED5DEB" w:rsidRDefault="00ED5DEB" w:rsidP="00A50FFE">
      <w:pPr>
        <w:spacing w:before="240" w:after="0"/>
        <w:ind w:left="705" w:hanging="705"/>
        <w:jc w:val="both"/>
      </w:pPr>
      <w:r>
        <w:t>9.1</w:t>
      </w:r>
      <w:r>
        <w:tab/>
      </w:r>
      <w:r w:rsidR="006E0131">
        <w:t xml:space="preserve">Podstatné změny této smlouvy jsou nepřípustné. Nepodstatně </w:t>
      </w:r>
      <w:r>
        <w:t xml:space="preserve">lze </w:t>
      </w:r>
      <w:r w:rsidR="006E0131">
        <w:t xml:space="preserve">závazky z této smlouvy </w:t>
      </w:r>
      <w:r>
        <w:t>měnit pouze písemnými, vzestupně číslovanými dodatky k této smlouvě.</w:t>
      </w:r>
    </w:p>
    <w:p w14:paraId="00053AA5" w14:textId="77777777" w:rsidR="00ED5DEB" w:rsidRDefault="00ED5DEB" w:rsidP="004B1898">
      <w:pPr>
        <w:spacing w:after="0"/>
        <w:ind w:left="705" w:hanging="705"/>
        <w:jc w:val="both"/>
      </w:pPr>
      <w:r>
        <w:t>9.2</w:t>
      </w:r>
      <w:r>
        <w:tab/>
      </w:r>
      <w:r w:rsidR="005264D5">
        <w:t>Zánik závazků vyplývajících z této smlouvy lze sjednat písemnou dohodou obou smluvních stran.</w:t>
      </w:r>
    </w:p>
    <w:p w14:paraId="63A77766" w14:textId="77777777" w:rsidR="005264D5" w:rsidRDefault="005264D5" w:rsidP="004B1898">
      <w:pPr>
        <w:spacing w:after="0"/>
        <w:ind w:left="705" w:hanging="705"/>
        <w:jc w:val="both"/>
      </w:pPr>
      <w:r>
        <w:t>9.3</w:t>
      </w:r>
      <w:r>
        <w:tab/>
        <w:t>Poskytovatel souhlasí se zveřejněním této smlouvy, po jejím podpi</w:t>
      </w:r>
      <w:r w:rsidR="001C70A3">
        <w:t>su oběma smluvními stranami</w:t>
      </w:r>
      <w:r>
        <w:t>, bude-li k tomu objednatel povinován.</w:t>
      </w:r>
    </w:p>
    <w:p w14:paraId="2A9C6B62" w14:textId="77777777" w:rsidR="005264D5" w:rsidRPr="00A50FFE" w:rsidRDefault="005264D5" w:rsidP="004B1898">
      <w:pPr>
        <w:spacing w:after="0"/>
        <w:ind w:left="705" w:hanging="705"/>
        <w:jc w:val="both"/>
        <w:rPr>
          <w:color w:val="000000" w:themeColor="text1"/>
        </w:rPr>
      </w:pPr>
      <w:r>
        <w:t>9.4</w:t>
      </w:r>
      <w:r>
        <w:tab/>
        <w:t xml:space="preserve">Poskytovatel se zavazuje zachovávat mlčenlivost o všech skutečnostech, o kterých se dozví </w:t>
      </w:r>
      <w:r w:rsidRPr="00A50FFE">
        <w:rPr>
          <w:color w:val="000000" w:themeColor="text1"/>
        </w:rPr>
        <w:t>v souvislosti s plněním této smlouvy. Povinnost mlčenlivosti se obdobně vztahuje i na zaměstnance poskytovatele.</w:t>
      </w:r>
    </w:p>
    <w:p w14:paraId="4DD06272" w14:textId="48772C04" w:rsidR="005264D5" w:rsidRPr="00A50FFE" w:rsidRDefault="005264D5" w:rsidP="004B1898">
      <w:pPr>
        <w:spacing w:after="0"/>
        <w:ind w:left="705" w:hanging="705"/>
        <w:jc w:val="both"/>
        <w:rPr>
          <w:rFonts w:cstheme="minorHAnsi"/>
          <w:color w:val="000000" w:themeColor="text1"/>
        </w:rPr>
      </w:pPr>
      <w:r w:rsidRPr="00A50FFE">
        <w:rPr>
          <w:color w:val="000000" w:themeColor="text1"/>
        </w:rPr>
        <w:t>9.5</w:t>
      </w:r>
      <w:r w:rsidRPr="00A50FFE">
        <w:rPr>
          <w:color w:val="000000" w:themeColor="text1"/>
        </w:rPr>
        <w:tab/>
      </w:r>
      <w:r w:rsidRPr="00A50FFE">
        <w:rPr>
          <w:rFonts w:cstheme="minorHAnsi"/>
          <w:color w:val="000000" w:themeColor="text1"/>
        </w:rPr>
        <w:t>Využívá-li pos</w:t>
      </w:r>
      <w:r w:rsidR="00954151" w:rsidRPr="00A50FFE">
        <w:rPr>
          <w:rFonts w:cstheme="minorHAnsi"/>
          <w:color w:val="000000" w:themeColor="text1"/>
        </w:rPr>
        <w:t xml:space="preserve">kytovatel pro plnění smlouvy </w:t>
      </w:r>
      <w:r w:rsidR="003B2FAB" w:rsidRPr="00A50FFE">
        <w:rPr>
          <w:rFonts w:cstheme="minorHAnsi"/>
          <w:color w:val="000000" w:themeColor="text1"/>
        </w:rPr>
        <w:t xml:space="preserve">významné </w:t>
      </w:r>
      <w:r w:rsidR="00954151" w:rsidRPr="00A50FFE">
        <w:rPr>
          <w:rFonts w:cstheme="minorHAnsi"/>
          <w:color w:val="000000" w:themeColor="text1"/>
        </w:rPr>
        <w:t>pod</w:t>
      </w:r>
      <w:r w:rsidRPr="00A50FFE">
        <w:rPr>
          <w:rFonts w:cstheme="minorHAnsi"/>
          <w:color w:val="000000" w:themeColor="text1"/>
        </w:rPr>
        <w:t>dodavatele,</w:t>
      </w:r>
      <w:r w:rsidR="003B2FAB" w:rsidRPr="00A50FFE">
        <w:rPr>
          <w:rFonts w:cstheme="minorHAnsi"/>
          <w:color w:val="000000" w:themeColor="text1"/>
        </w:rPr>
        <w:t xml:space="preserve"> pak je jejich seznam, základní identifikační údaje a rozsah plnění uveden v příloze č. 3 této smlouvy. </w:t>
      </w:r>
      <w:r w:rsidR="003B2FAB" w:rsidRPr="00A50FFE">
        <w:rPr>
          <w:rFonts w:cstheme="minorHAnsi"/>
          <w:color w:val="000000" w:themeColor="text1"/>
          <w:lang w:eastAsia="ar-SA"/>
        </w:rPr>
        <w:t xml:space="preserve">Změna významného </w:t>
      </w:r>
      <w:r w:rsidR="003B2FAB" w:rsidRPr="00A50FFE">
        <w:rPr>
          <w:rFonts w:cstheme="minorHAnsi"/>
          <w:color w:val="000000" w:themeColor="text1"/>
          <w:lang w:eastAsia="ar-SA"/>
        </w:rPr>
        <w:lastRenderedPageBreak/>
        <w:t>poddodavatele a rozsahu jeho plnění je možná po písemném oznámení objednateli s tím, že aktualizace poddodavatelů může být provedena předložením nového seznamu</w:t>
      </w:r>
    </w:p>
    <w:p w14:paraId="4E5D9311" w14:textId="77777777" w:rsidR="005264D5" w:rsidRDefault="005264D5" w:rsidP="004B1898">
      <w:pPr>
        <w:spacing w:after="0"/>
        <w:ind w:left="705" w:hanging="705"/>
        <w:jc w:val="both"/>
      </w:pPr>
      <w:r w:rsidRPr="00A50FFE">
        <w:rPr>
          <w:color w:val="000000" w:themeColor="text1"/>
        </w:rPr>
        <w:t>9.6</w:t>
      </w:r>
      <w:r w:rsidRPr="00A50FFE">
        <w:rPr>
          <w:color w:val="000000" w:themeColor="text1"/>
        </w:rPr>
        <w:tab/>
        <w:t xml:space="preserve">Poskytovatel prohlašuje, že má veškerá povolení a/nebo souhlasy či jakákoliv jiná rozhodnutí </w:t>
      </w:r>
      <w:r>
        <w:t xml:space="preserve">nezbytná pro řádné plnění jeho povinností vyplývajících z této smlouvy. </w:t>
      </w:r>
    </w:p>
    <w:p w14:paraId="76DFE357" w14:textId="77777777" w:rsidR="005264D5" w:rsidRDefault="005264D5" w:rsidP="004B1898">
      <w:pPr>
        <w:spacing w:after="0"/>
        <w:ind w:left="705" w:hanging="705"/>
        <w:jc w:val="both"/>
      </w:pPr>
      <w:r>
        <w:t>9.7</w:t>
      </w:r>
      <w:r>
        <w:tab/>
        <w:t xml:space="preserve">Poskytovatel tímto prohlašuje, že dle jeho informací s ním nebylo zahájeno insolvenční řízení, není v úpadku ani nelze dle jeho informaci tyto skutečnosti očekávat. </w:t>
      </w:r>
    </w:p>
    <w:p w14:paraId="06217D97" w14:textId="77777777" w:rsidR="005264D5" w:rsidRDefault="005264D5" w:rsidP="004B1898">
      <w:pPr>
        <w:spacing w:after="0"/>
        <w:ind w:left="705" w:hanging="705"/>
        <w:jc w:val="both"/>
      </w:pPr>
      <w:r>
        <w:t>9.8</w:t>
      </w:r>
      <w:r>
        <w:tab/>
        <w:t xml:space="preserve">V záležitostech neupravených touto smlouvou se práva a povinnosti smluvních stran řídí především občanským zákoníkem a ostatními právními předpisy ČR. </w:t>
      </w:r>
    </w:p>
    <w:p w14:paraId="4DDBBC6E" w14:textId="77777777" w:rsidR="00850E69" w:rsidRDefault="00850E69" w:rsidP="00850E69">
      <w:pPr>
        <w:spacing w:after="0"/>
        <w:jc w:val="both"/>
      </w:pPr>
      <w:r>
        <w:t>9.9</w:t>
      </w:r>
      <w:r>
        <w:tab/>
      </w:r>
      <w:r w:rsidR="00BF221A">
        <w:t xml:space="preserve">Tato smlouva nabývá platnosti </w:t>
      </w:r>
      <w:r>
        <w:t xml:space="preserve">dnem jejího podpisu oběma smluvními stranami. </w:t>
      </w:r>
    </w:p>
    <w:p w14:paraId="01D8B91B" w14:textId="77777777" w:rsidR="00850E69" w:rsidRDefault="00850E69" w:rsidP="004B1898">
      <w:pPr>
        <w:spacing w:after="0"/>
        <w:ind w:left="705" w:hanging="705"/>
        <w:jc w:val="both"/>
      </w:pPr>
      <w:r>
        <w:t>9.10</w:t>
      </w:r>
      <w:r>
        <w:tab/>
        <w:t xml:space="preserve">Tato smlouva se vyhotovuje ve </w:t>
      </w:r>
      <w:r w:rsidR="00BF221A">
        <w:t>dvou</w:t>
      </w:r>
      <w:r>
        <w:t xml:space="preserve"> vyhotoveních, z nichž každá smluvní strana obdrží </w:t>
      </w:r>
      <w:r w:rsidR="00BF221A">
        <w:t>jedno</w:t>
      </w:r>
      <w:r>
        <w:t xml:space="preserve"> vyhotovení.</w:t>
      </w:r>
    </w:p>
    <w:p w14:paraId="7241FEEC" w14:textId="77777777" w:rsidR="00850E69" w:rsidRDefault="00850E69" w:rsidP="004B1898">
      <w:pPr>
        <w:spacing w:after="0"/>
        <w:ind w:left="705" w:hanging="705"/>
        <w:jc w:val="both"/>
      </w:pPr>
      <w:r>
        <w:t>9.11</w:t>
      </w:r>
      <w:r>
        <w:tab/>
        <w:t>Smluvní strany prohlašují, že tato smlouva byla sepsána podle jejich pravé a svobodné vůle, nikoliv v tísni a za nápadně nevýhodných podmínek a na důkaz toho připojují dvé vlastnoruční podpisy.</w:t>
      </w:r>
    </w:p>
    <w:p w14:paraId="68DD93D4" w14:textId="77777777" w:rsidR="007D4137" w:rsidRDefault="007D4137" w:rsidP="004B1898">
      <w:pPr>
        <w:spacing w:after="0"/>
        <w:ind w:left="705" w:hanging="705"/>
        <w:jc w:val="both"/>
      </w:pPr>
      <w:r>
        <w:t>9.12</w:t>
      </w:r>
      <w:r>
        <w:tab/>
      </w:r>
      <w:r w:rsidRPr="007D4137">
        <w:t xml:space="preserve">Smluvní strany výslovně prohlašují, že údaje a další skutečnosti uvedené v této smlouvě, </w:t>
      </w:r>
      <w:r>
        <w:t xml:space="preserve">zejména cenová ujednání dle č. 3 této smlouvy, </w:t>
      </w:r>
      <w:r w:rsidRPr="007D4137">
        <w:t>považují za obchodní tajemství ve smyslu ustanovení § 504 zákona č. 89/2012 Sb., občanský zákoník, ve znění pozdějších předpisů (</w:t>
      </w:r>
      <w:r w:rsidR="009E2DBD">
        <w:t>dále jen "obchodní tajemství").</w:t>
      </w:r>
    </w:p>
    <w:p w14:paraId="3444DDFD" w14:textId="77777777" w:rsidR="00850E69" w:rsidRDefault="00850E69" w:rsidP="00850E69">
      <w:pPr>
        <w:spacing w:after="0"/>
        <w:jc w:val="both"/>
      </w:pPr>
    </w:p>
    <w:p w14:paraId="5104FA04" w14:textId="77777777" w:rsidR="00850E69" w:rsidRDefault="00850E69" w:rsidP="00850E69">
      <w:pPr>
        <w:spacing w:after="0"/>
        <w:jc w:val="both"/>
      </w:pPr>
      <w:r>
        <w:rPr>
          <w:b/>
          <w:u w:val="single"/>
        </w:rPr>
        <w:t xml:space="preserve">Přílohy: </w:t>
      </w:r>
    </w:p>
    <w:p w14:paraId="46F853C1" w14:textId="4F586891" w:rsidR="00850E69" w:rsidRDefault="001C53D9" w:rsidP="00850E69">
      <w:pPr>
        <w:spacing w:after="0"/>
        <w:jc w:val="both"/>
      </w:pPr>
      <w:r>
        <w:t>Příloha č. 1</w:t>
      </w:r>
      <w:r w:rsidR="00850E69">
        <w:t xml:space="preserve"> –</w:t>
      </w:r>
      <w:r w:rsidR="004B4D1D">
        <w:t xml:space="preserve"> Cenová nabídka</w:t>
      </w:r>
    </w:p>
    <w:p w14:paraId="3FB1E6F5" w14:textId="6CA2B625" w:rsidR="004B1898" w:rsidRDefault="001C53D9" w:rsidP="00850E69">
      <w:pPr>
        <w:spacing w:after="0"/>
        <w:jc w:val="both"/>
      </w:pPr>
      <w:r>
        <w:t>Příloha č. 2</w:t>
      </w:r>
      <w:r w:rsidR="004B1898">
        <w:t xml:space="preserve"> –</w:t>
      </w:r>
      <w:r w:rsidR="004B4D1D">
        <w:t xml:space="preserve"> Značková specifikace a t</w:t>
      </w:r>
      <w:r w:rsidR="004B1898">
        <w:t>echnick</w:t>
      </w:r>
      <w:r w:rsidR="004B4D1D">
        <w:t>é a funkční parametry multifunkčních zařízení</w:t>
      </w:r>
    </w:p>
    <w:p w14:paraId="39329FAE" w14:textId="02C03167" w:rsidR="003B2FAB" w:rsidRDefault="003B2FAB" w:rsidP="00850E69">
      <w:pPr>
        <w:spacing w:after="0"/>
        <w:jc w:val="both"/>
      </w:pPr>
      <w:r>
        <w:t>Příloha č. 3 – Seznam významných poddodavatelů</w:t>
      </w:r>
    </w:p>
    <w:p w14:paraId="26F628A9" w14:textId="77777777" w:rsidR="00850E69" w:rsidRDefault="00850E69" w:rsidP="00850E69">
      <w:pPr>
        <w:spacing w:after="0"/>
        <w:jc w:val="both"/>
      </w:pPr>
    </w:p>
    <w:p w14:paraId="4C82A533" w14:textId="77777777" w:rsidR="00850E69" w:rsidRDefault="00850E69" w:rsidP="00850E69">
      <w:pPr>
        <w:spacing w:after="0"/>
        <w:jc w:val="both"/>
      </w:pPr>
    </w:p>
    <w:p w14:paraId="4B086C25" w14:textId="77777777" w:rsidR="00850E69" w:rsidRDefault="00850E69" w:rsidP="00850E69">
      <w:pPr>
        <w:spacing w:after="0"/>
        <w:jc w:val="both"/>
      </w:pPr>
    </w:p>
    <w:p w14:paraId="1D29A062" w14:textId="77777777" w:rsidR="00850E69" w:rsidRDefault="00850E69" w:rsidP="00850E69">
      <w:pPr>
        <w:spacing w:after="0"/>
        <w:jc w:val="both"/>
      </w:pPr>
    </w:p>
    <w:p w14:paraId="60FA9A61" w14:textId="77777777" w:rsidR="00850E69" w:rsidRDefault="00850E69" w:rsidP="00850E69">
      <w:pPr>
        <w:spacing w:after="0"/>
        <w:jc w:val="both"/>
      </w:pPr>
    </w:p>
    <w:p w14:paraId="09015FB9" w14:textId="297B2931" w:rsidR="00850E69" w:rsidRDefault="00850E69" w:rsidP="00850E69">
      <w:pPr>
        <w:spacing w:after="0"/>
        <w:jc w:val="both"/>
      </w:pPr>
      <w:r>
        <w:t>V</w:t>
      </w:r>
      <w:r w:rsidR="003E2220">
        <w:t> </w:t>
      </w:r>
      <w:r w:rsidR="00A50FFE">
        <w:t>………….</w:t>
      </w:r>
      <w:r w:rsidR="003E2220">
        <w:t xml:space="preserve"> d</w:t>
      </w:r>
      <w:r>
        <w:t>ne ………………</w:t>
      </w:r>
      <w:r>
        <w:tab/>
      </w:r>
      <w:r>
        <w:tab/>
      </w:r>
      <w:r>
        <w:tab/>
      </w:r>
      <w:r>
        <w:tab/>
      </w:r>
      <w:r>
        <w:tab/>
        <w:t>V České Lípě dne ………………………………</w:t>
      </w:r>
    </w:p>
    <w:p w14:paraId="14C1DF93" w14:textId="77777777" w:rsidR="00850E69" w:rsidRDefault="00850E69" w:rsidP="00850E69">
      <w:pPr>
        <w:spacing w:after="0"/>
        <w:jc w:val="both"/>
      </w:pPr>
    </w:p>
    <w:p w14:paraId="6CAADA0C" w14:textId="77777777" w:rsidR="00850E69" w:rsidRDefault="00850E69" w:rsidP="00850E69">
      <w:pPr>
        <w:spacing w:after="0"/>
        <w:jc w:val="both"/>
      </w:pPr>
    </w:p>
    <w:p w14:paraId="717C01C8" w14:textId="77777777" w:rsidR="00850E69" w:rsidRDefault="00850E69" w:rsidP="00850E69">
      <w:pPr>
        <w:spacing w:after="0"/>
        <w:jc w:val="both"/>
      </w:pPr>
    </w:p>
    <w:p w14:paraId="3D5D4693" w14:textId="77777777" w:rsidR="003E2220" w:rsidRDefault="003E2220" w:rsidP="00850E69">
      <w:pPr>
        <w:spacing w:after="0"/>
        <w:jc w:val="both"/>
      </w:pPr>
    </w:p>
    <w:p w14:paraId="3E69450D" w14:textId="77777777" w:rsidR="003E2220" w:rsidRDefault="003E2220" w:rsidP="00850E69">
      <w:pPr>
        <w:spacing w:after="0"/>
        <w:jc w:val="both"/>
      </w:pPr>
    </w:p>
    <w:p w14:paraId="678AE0C8" w14:textId="77777777" w:rsidR="00850E69" w:rsidRDefault="00850E69" w:rsidP="00850E69">
      <w:pPr>
        <w:spacing w:after="0"/>
        <w:jc w:val="both"/>
      </w:pPr>
      <w:r>
        <w:t>…………………………………………………..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55DE496C" w14:textId="77777777" w:rsidR="00850E69" w:rsidRDefault="00850E69" w:rsidP="00850E69">
      <w:pPr>
        <w:spacing w:after="0"/>
        <w:jc w:val="both"/>
      </w:pPr>
      <w:r>
        <w:tab/>
      </w:r>
      <w:r w:rsidRPr="00685F4C">
        <w:rPr>
          <w:highlight w:val="lightGray"/>
        </w:rPr>
        <w:t>Poskytovatel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Objednatel</w:t>
      </w:r>
    </w:p>
    <w:p w14:paraId="4BB39C3C" w14:textId="68A4C73F" w:rsidR="00850E69" w:rsidRDefault="00850E69" w:rsidP="00850E6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E2220">
        <w:t xml:space="preserve">  </w:t>
      </w:r>
      <w:r>
        <w:t xml:space="preserve">           </w:t>
      </w:r>
      <w:r w:rsidR="00685F4C">
        <w:tab/>
      </w:r>
      <w:r w:rsidR="00685F4C">
        <w:tab/>
      </w:r>
      <w:r w:rsidR="00685F4C">
        <w:tab/>
      </w:r>
      <w:r>
        <w:t xml:space="preserve">   </w:t>
      </w:r>
      <w:r w:rsidR="0024069E">
        <w:t>Ing. Pavel Marek</w:t>
      </w:r>
    </w:p>
    <w:p w14:paraId="447D8822" w14:textId="0C5D5D2A" w:rsidR="00850E69" w:rsidRDefault="003E2220" w:rsidP="00850E69">
      <w:pPr>
        <w:spacing w:after="0"/>
        <w:jc w:val="both"/>
      </w:pPr>
      <w:r>
        <w:t xml:space="preserve">                 </w:t>
      </w:r>
      <w:r w:rsidR="00850E69">
        <w:tab/>
      </w:r>
      <w:r w:rsidR="00850E69">
        <w:tab/>
      </w:r>
      <w:r w:rsidR="00850E69">
        <w:tab/>
      </w:r>
      <w:r w:rsidR="0024069E">
        <w:tab/>
      </w:r>
      <w:r w:rsidR="0024069E">
        <w:tab/>
      </w:r>
      <w:r>
        <w:t xml:space="preserve">           </w:t>
      </w:r>
      <w:r w:rsidR="0024069E">
        <w:t xml:space="preserve">          </w:t>
      </w:r>
      <w:r w:rsidR="00685F4C">
        <w:tab/>
      </w:r>
      <w:r w:rsidR="00685F4C">
        <w:tab/>
      </w:r>
      <w:r w:rsidR="0024069E">
        <w:t xml:space="preserve"> p</w:t>
      </w:r>
      <w:r w:rsidR="00850E69">
        <w:t>ředseda představenstva</w:t>
      </w:r>
    </w:p>
    <w:p w14:paraId="1EDC4E21" w14:textId="77777777" w:rsidR="00850E69" w:rsidRDefault="00850E69" w:rsidP="00850E6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</w:p>
    <w:p w14:paraId="04AE104C" w14:textId="77777777" w:rsidR="00850E69" w:rsidRDefault="00850E69" w:rsidP="00850E69">
      <w:pPr>
        <w:spacing w:after="0"/>
        <w:jc w:val="both"/>
      </w:pPr>
    </w:p>
    <w:p w14:paraId="24B3F1F4" w14:textId="77777777" w:rsidR="00CF1BBD" w:rsidRPr="0024069E" w:rsidRDefault="00CF1BBD" w:rsidP="0024069E">
      <w:pPr>
        <w:rPr>
          <w:rFonts w:ascii="Arial" w:hAnsi="Arial" w:cs="Arial"/>
        </w:rPr>
      </w:pPr>
    </w:p>
    <w:sectPr w:rsidR="00CF1BBD" w:rsidRPr="0024069E" w:rsidSect="00580996">
      <w:headerReference w:type="default" r:id="rId9"/>
      <w:footerReference w:type="default" r:id="rId10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978D8" w14:textId="77777777" w:rsidR="008C7ED7" w:rsidRDefault="008C7ED7" w:rsidP="001C70A3">
      <w:pPr>
        <w:spacing w:after="0" w:line="240" w:lineRule="auto"/>
      </w:pPr>
      <w:r>
        <w:separator/>
      </w:r>
    </w:p>
  </w:endnote>
  <w:endnote w:type="continuationSeparator" w:id="0">
    <w:p w14:paraId="1894E561" w14:textId="77777777" w:rsidR="008C7ED7" w:rsidRDefault="008C7ED7" w:rsidP="001C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xi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66034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2514B" w14:textId="7832B3C8" w:rsidR="001C70A3" w:rsidRDefault="001C70A3">
            <w:pPr>
              <w:pStyle w:val="Zpat"/>
              <w:jc w:val="right"/>
            </w:pPr>
            <w:r>
              <w:t xml:space="preserve">Stránka </w:t>
            </w:r>
            <w:r w:rsidR="00A5630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6300">
              <w:rPr>
                <w:b/>
                <w:bCs/>
                <w:sz w:val="24"/>
                <w:szCs w:val="24"/>
              </w:rPr>
              <w:fldChar w:fldCharType="separate"/>
            </w:r>
            <w:r w:rsidR="00A2053E">
              <w:rPr>
                <w:b/>
                <w:bCs/>
                <w:noProof/>
              </w:rPr>
              <w:t>7</w:t>
            </w:r>
            <w:r w:rsidR="00A5630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5630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6300">
              <w:rPr>
                <w:b/>
                <w:bCs/>
                <w:sz w:val="24"/>
                <w:szCs w:val="24"/>
              </w:rPr>
              <w:fldChar w:fldCharType="separate"/>
            </w:r>
            <w:r w:rsidR="00A2053E">
              <w:rPr>
                <w:b/>
                <w:bCs/>
                <w:noProof/>
              </w:rPr>
              <w:t>7</w:t>
            </w:r>
            <w:r w:rsidR="00A5630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456DC2" w14:textId="77777777" w:rsidR="001C70A3" w:rsidRDefault="001C70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F37BB" w14:textId="77777777" w:rsidR="008C7ED7" w:rsidRDefault="008C7ED7" w:rsidP="001C70A3">
      <w:pPr>
        <w:spacing w:after="0" w:line="240" w:lineRule="auto"/>
      </w:pPr>
      <w:r>
        <w:separator/>
      </w:r>
    </w:p>
  </w:footnote>
  <w:footnote w:type="continuationSeparator" w:id="0">
    <w:p w14:paraId="554E8214" w14:textId="77777777" w:rsidR="008C7ED7" w:rsidRDefault="008C7ED7" w:rsidP="001C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67586" w14:textId="77777777" w:rsidR="001C70A3" w:rsidRDefault="001C70A3" w:rsidP="001C70A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6025"/>
    <w:multiLevelType w:val="hybridMultilevel"/>
    <w:tmpl w:val="56B02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237E"/>
    <w:multiLevelType w:val="hybridMultilevel"/>
    <w:tmpl w:val="C58C41F4"/>
    <w:lvl w:ilvl="0" w:tplc="F918C62A">
      <w:start w:val="241"/>
      <w:numFmt w:val="bullet"/>
      <w:lvlText w:val="-"/>
      <w:lvlJc w:val="left"/>
      <w:pPr>
        <w:ind w:left="163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0E337584"/>
    <w:multiLevelType w:val="multilevel"/>
    <w:tmpl w:val="F5660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49E15EF"/>
    <w:multiLevelType w:val="multilevel"/>
    <w:tmpl w:val="598CA95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482371C"/>
    <w:multiLevelType w:val="hybridMultilevel"/>
    <w:tmpl w:val="F500A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66344"/>
    <w:multiLevelType w:val="hybridMultilevel"/>
    <w:tmpl w:val="CC58E024"/>
    <w:lvl w:ilvl="0" w:tplc="F918C62A">
      <w:start w:val="24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B442B"/>
    <w:multiLevelType w:val="multilevel"/>
    <w:tmpl w:val="CAD49A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AF0547A"/>
    <w:multiLevelType w:val="hybridMultilevel"/>
    <w:tmpl w:val="35DC9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35AF7"/>
    <w:multiLevelType w:val="hybridMultilevel"/>
    <w:tmpl w:val="FA3C6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A1D00"/>
    <w:multiLevelType w:val="hybridMultilevel"/>
    <w:tmpl w:val="1AF2FED0"/>
    <w:lvl w:ilvl="0" w:tplc="DE505F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46018"/>
    <w:multiLevelType w:val="hybridMultilevel"/>
    <w:tmpl w:val="75886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F3231"/>
    <w:multiLevelType w:val="hybridMultilevel"/>
    <w:tmpl w:val="7794DF14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4EA60ABA"/>
    <w:multiLevelType w:val="multilevel"/>
    <w:tmpl w:val="F5660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4033039"/>
    <w:multiLevelType w:val="multilevel"/>
    <w:tmpl w:val="BF5CD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A2F13F2"/>
    <w:multiLevelType w:val="hybridMultilevel"/>
    <w:tmpl w:val="AFC251AE"/>
    <w:lvl w:ilvl="0" w:tplc="23EA299C">
      <w:numFmt w:val="bullet"/>
      <w:lvlText w:val="-"/>
      <w:lvlJc w:val="left"/>
      <w:pPr>
        <w:ind w:left="720" w:hanging="360"/>
      </w:pPr>
      <w:rPr>
        <w:rFonts w:ascii="Garamond" w:eastAsia="Arial" w:hAnsi="Garamond" w:cs="Garamond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417C1"/>
    <w:multiLevelType w:val="hybridMultilevel"/>
    <w:tmpl w:val="9248399E"/>
    <w:lvl w:ilvl="0" w:tplc="BC00FB5A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3E47939"/>
    <w:multiLevelType w:val="multilevel"/>
    <w:tmpl w:val="F56606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F2D708B"/>
    <w:multiLevelType w:val="multilevel"/>
    <w:tmpl w:val="F5660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04711BF"/>
    <w:multiLevelType w:val="hybridMultilevel"/>
    <w:tmpl w:val="E05CB6DA"/>
    <w:lvl w:ilvl="0" w:tplc="1BB69C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A31EC"/>
    <w:multiLevelType w:val="multilevel"/>
    <w:tmpl w:val="70502C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D003820"/>
    <w:multiLevelType w:val="multilevel"/>
    <w:tmpl w:val="AA389F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18"/>
  </w:num>
  <w:num w:numId="5">
    <w:abstractNumId w:val="11"/>
  </w:num>
  <w:num w:numId="6">
    <w:abstractNumId w:val="19"/>
  </w:num>
  <w:num w:numId="7">
    <w:abstractNumId w:val="12"/>
  </w:num>
  <w:num w:numId="8">
    <w:abstractNumId w:val="17"/>
  </w:num>
  <w:num w:numId="9">
    <w:abstractNumId w:val="2"/>
  </w:num>
  <w:num w:numId="10">
    <w:abstractNumId w:val="20"/>
  </w:num>
  <w:num w:numId="11">
    <w:abstractNumId w:val="13"/>
  </w:num>
  <w:num w:numId="12">
    <w:abstractNumId w:val="16"/>
  </w:num>
  <w:num w:numId="13">
    <w:abstractNumId w:val="9"/>
  </w:num>
  <w:num w:numId="14">
    <w:abstractNumId w:val="3"/>
  </w:num>
  <w:num w:numId="15">
    <w:abstractNumId w:val="10"/>
  </w:num>
  <w:num w:numId="16">
    <w:abstractNumId w:val="4"/>
  </w:num>
  <w:num w:numId="17">
    <w:abstractNumId w:val="7"/>
  </w:num>
  <w:num w:numId="18">
    <w:abstractNumId w:val="0"/>
  </w:num>
  <w:num w:numId="19">
    <w:abstractNumId w:val="8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FC2"/>
    <w:rsid w:val="0003256A"/>
    <w:rsid w:val="00072F68"/>
    <w:rsid w:val="0009560A"/>
    <w:rsid w:val="000B2485"/>
    <w:rsid w:val="000E43CB"/>
    <w:rsid w:val="0012112F"/>
    <w:rsid w:val="00121B78"/>
    <w:rsid w:val="00156A2C"/>
    <w:rsid w:val="001808C0"/>
    <w:rsid w:val="0019632E"/>
    <w:rsid w:val="001A5F81"/>
    <w:rsid w:val="001C2442"/>
    <w:rsid w:val="001C53D9"/>
    <w:rsid w:val="001C70A3"/>
    <w:rsid w:val="001E1C49"/>
    <w:rsid w:val="001F24B7"/>
    <w:rsid w:val="001F6FC2"/>
    <w:rsid w:val="00203A23"/>
    <w:rsid w:val="0024069E"/>
    <w:rsid w:val="00247F3F"/>
    <w:rsid w:val="00255C9A"/>
    <w:rsid w:val="00256C63"/>
    <w:rsid w:val="002616E5"/>
    <w:rsid w:val="0026733E"/>
    <w:rsid w:val="002949CB"/>
    <w:rsid w:val="002B682F"/>
    <w:rsid w:val="002C5121"/>
    <w:rsid w:val="002C68F4"/>
    <w:rsid w:val="002D65EB"/>
    <w:rsid w:val="002E075C"/>
    <w:rsid w:val="00314993"/>
    <w:rsid w:val="00320F7F"/>
    <w:rsid w:val="003372E4"/>
    <w:rsid w:val="00350955"/>
    <w:rsid w:val="0037209B"/>
    <w:rsid w:val="00372F5B"/>
    <w:rsid w:val="003740C4"/>
    <w:rsid w:val="003B2FAB"/>
    <w:rsid w:val="003E111E"/>
    <w:rsid w:val="003E2220"/>
    <w:rsid w:val="004408E6"/>
    <w:rsid w:val="004B1898"/>
    <w:rsid w:val="004B4D1D"/>
    <w:rsid w:val="004C69EB"/>
    <w:rsid w:val="004D60F7"/>
    <w:rsid w:val="004E25EC"/>
    <w:rsid w:val="004E3085"/>
    <w:rsid w:val="0050077E"/>
    <w:rsid w:val="00506D27"/>
    <w:rsid w:val="00517509"/>
    <w:rsid w:val="005264D5"/>
    <w:rsid w:val="00527526"/>
    <w:rsid w:val="00540F13"/>
    <w:rsid w:val="005563A2"/>
    <w:rsid w:val="0055679E"/>
    <w:rsid w:val="00580996"/>
    <w:rsid w:val="005C140B"/>
    <w:rsid w:val="005E4321"/>
    <w:rsid w:val="006007C8"/>
    <w:rsid w:val="00604C93"/>
    <w:rsid w:val="006126CA"/>
    <w:rsid w:val="00615480"/>
    <w:rsid w:val="00633C63"/>
    <w:rsid w:val="00637EF6"/>
    <w:rsid w:val="00647A7F"/>
    <w:rsid w:val="00666364"/>
    <w:rsid w:val="00685F4C"/>
    <w:rsid w:val="00694E7A"/>
    <w:rsid w:val="00696B4E"/>
    <w:rsid w:val="006A77D1"/>
    <w:rsid w:val="006C7317"/>
    <w:rsid w:val="006E0131"/>
    <w:rsid w:val="006E2589"/>
    <w:rsid w:val="007110A2"/>
    <w:rsid w:val="00711C05"/>
    <w:rsid w:val="00746589"/>
    <w:rsid w:val="007528C9"/>
    <w:rsid w:val="007547EF"/>
    <w:rsid w:val="00781BE9"/>
    <w:rsid w:val="00796E66"/>
    <w:rsid w:val="007B7F92"/>
    <w:rsid w:val="007D4137"/>
    <w:rsid w:val="007E44C6"/>
    <w:rsid w:val="0081089B"/>
    <w:rsid w:val="00850E69"/>
    <w:rsid w:val="008612B6"/>
    <w:rsid w:val="00863D1C"/>
    <w:rsid w:val="00890414"/>
    <w:rsid w:val="00894B08"/>
    <w:rsid w:val="008956E7"/>
    <w:rsid w:val="008A6AC8"/>
    <w:rsid w:val="008A7621"/>
    <w:rsid w:val="008C0320"/>
    <w:rsid w:val="008C7ED7"/>
    <w:rsid w:val="008E2EAB"/>
    <w:rsid w:val="008F27E6"/>
    <w:rsid w:val="008F3281"/>
    <w:rsid w:val="008F4BBF"/>
    <w:rsid w:val="008F7CFD"/>
    <w:rsid w:val="00900154"/>
    <w:rsid w:val="00904785"/>
    <w:rsid w:val="00942F8E"/>
    <w:rsid w:val="00954151"/>
    <w:rsid w:val="00970AE5"/>
    <w:rsid w:val="00991B6A"/>
    <w:rsid w:val="009A4849"/>
    <w:rsid w:val="009A5142"/>
    <w:rsid w:val="009A6C36"/>
    <w:rsid w:val="009B6B75"/>
    <w:rsid w:val="009D69C9"/>
    <w:rsid w:val="009E2DBD"/>
    <w:rsid w:val="009E3F67"/>
    <w:rsid w:val="009F5583"/>
    <w:rsid w:val="00A2053E"/>
    <w:rsid w:val="00A50FFE"/>
    <w:rsid w:val="00A56300"/>
    <w:rsid w:val="00A62B18"/>
    <w:rsid w:val="00A70063"/>
    <w:rsid w:val="00A71812"/>
    <w:rsid w:val="00A72A43"/>
    <w:rsid w:val="00AF749B"/>
    <w:rsid w:val="00B12E34"/>
    <w:rsid w:val="00B3147A"/>
    <w:rsid w:val="00B336FC"/>
    <w:rsid w:val="00B42979"/>
    <w:rsid w:val="00B555BB"/>
    <w:rsid w:val="00B64B4E"/>
    <w:rsid w:val="00B752C3"/>
    <w:rsid w:val="00B75A67"/>
    <w:rsid w:val="00B76E9A"/>
    <w:rsid w:val="00B82C2A"/>
    <w:rsid w:val="00BA5D04"/>
    <w:rsid w:val="00BB3018"/>
    <w:rsid w:val="00BE5D0A"/>
    <w:rsid w:val="00BF221A"/>
    <w:rsid w:val="00BF34AA"/>
    <w:rsid w:val="00BF5F5E"/>
    <w:rsid w:val="00C11379"/>
    <w:rsid w:val="00C2202E"/>
    <w:rsid w:val="00C44541"/>
    <w:rsid w:val="00C82E2A"/>
    <w:rsid w:val="00C86FE8"/>
    <w:rsid w:val="00C930BF"/>
    <w:rsid w:val="00CB11FC"/>
    <w:rsid w:val="00CC2036"/>
    <w:rsid w:val="00CF1BBD"/>
    <w:rsid w:val="00CF2C03"/>
    <w:rsid w:val="00D051F1"/>
    <w:rsid w:val="00D2052B"/>
    <w:rsid w:val="00D554DE"/>
    <w:rsid w:val="00D60FC1"/>
    <w:rsid w:val="00DA6AEE"/>
    <w:rsid w:val="00E216CF"/>
    <w:rsid w:val="00E2502D"/>
    <w:rsid w:val="00E370E5"/>
    <w:rsid w:val="00E518EF"/>
    <w:rsid w:val="00E600D7"/>
    <w:rsid w:val="00E715EA"/>
    <w:rsid w:val="00ED168D"/>
    <w:rsid w:val="00ED5DEB"/>
    <w:rsid w:val="00F82E56"/>
    <w:rsid w:val="00F901D1"/>
    <w:rsid w:val="00F92839"/>
    <w:rsid w:val="00F94091"/>
    <w:rsid w:val="00FB1967"/>
    <w:rsid w:val="00FB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4EE7"/>
  <w15:docId w15:val="{F82635BF-DD6B-4E84-BB8E-D52811886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18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409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051F1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B55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rsid w:val="00B12E34"/>
    <w:pPr>
      <w:spacing w:after="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Svtltabulkasmkou11">
    <w:name w:val="Světlá tabulka s mřížkou 11"/>
    <w:basedOn w:val="Normlntabulka"/>
    <w:uiPriority w:val="46"/>
    <w:rsid w:val="006154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nhideWhenUsed/>
    <w:rsid w:val="00A7006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700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00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00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006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0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06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70A3"/>
  </w:style>
  <w:style w:type="paragraph" w:styleId="Zpat">
    <w:name w:val="footer"/>
    <w:basedOn w:val="Normln"/>
    <w:link w:val="ZpatChar"/>
    <w:uiPriority w:val="99"/>
    <w:unhideWhenUsed/>
    <w:rsid w:val="001C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0A3"/>
  </w:style>
  <w:style w:type="character" w:customStyle="1" w:styleId="preformatted">
    <w:name w:val="preformatted"/>
    <w:basedOn w:val="Standardnpsmoodstavce"/>
    <w:rsid w:val="001C53D9"/>
  </w:style>
  <w:style w:type="character" w:customStyle="1" w:styleId="nowrap">
    <w:name w:val="nowrap"/>
    <w:basedOn w:val="Standardnpsmoodstavce"/>
    <w:rsid w:val="001C53D9"/>
  </w:style>
  <w:style w:type="paragraph" w:styleId="Zkladntext">
    <w:name w:val="Body Text"/>
    <w:aliases w:val="Standard paragraph"/>
    <w:basedOn w:val="Normln"/>
    <w:link w:val="ZkladntextChar1"/>
    <w:rsid w:val="00894B08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u w:val="single"/>
      <w:lang w:val="x-none" w:eastAsia="x-none"/>
    </w:rPr>
  </w:style>
  <w:style w:type="character" w:customStyle="1" w:styleId="ZkladntextChar">
    <w:name w:val="Základní text Char"/>
    <w:basedOn w:val="Standardnpsmoodstavce"/>
    <w:uiPriority w:val="99"/>
    <w:semiHidden/>
    <w:rsid w:val="00894B08"/>
  </w:style>
  <w:style w:type="character" w:customStyle="1" w:styleId="ZkladntextChar1">
    <w:name w:val="Základní text Char1"/>
    <w:aliases w:val="Standard paragraph Char"/>
    <w:link w:val="Zkladntext"/>
    <w:rsid w:val="00894B08"/>
    <w:rPr>
      <w:rFonts w:ascii="Times New Roman" w:eastAsia="Times New Roman" w:hAnsi="Times New Roman" w:cs="Times New Roman"/>
      <w:b/>
      <w:i/>
      <w:sz w:val="36"/>
      <w:szCs w:val="20"/>
      <w:u w:val="single"/>
      <w:lang w:val="x-none" w:eastAsia="x-none"/>
    </w:rPr>
  </w:style>
  <w:style w:type="character" w:customStyle="1" w:styleId="TextkomenteChar1">
    <w:name w:val="Text komentáře Char1"/>
    <w:locked/>
    <w:rsid w:val="004B4D1D"/>
    <w:rPr>
      <w:rFonts w:eastAsia="Luxi Sans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9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volse@nemc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A59B-8226-447F-8CD1-ED6F7DF6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2242</Words>
  <Characters>13232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Lukáš MLEJNEK</dc:creator>
  <cp:lastModifiedBy>Compet Consult</cp:lastModifiedBy>
  <cp:revision>5</cp:revision>
  <cp:lastPrinted>2018-02-20T09:39:00Z</cp:lastPrinted>
  <dcterms:created xsi:type="dcterms:W3CDTF">2020-04-28T07:18:00Z</dcterms:created>
  <dcterms:modified xsi:type="dcterms:W3CDTF">2020-05-06T08:05:00Z</dcterms:modified>
</cp:coreProperties>
</file>